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03F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34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听证标准</w:t>
      </w:r>
    </w:p>
    <w:p w14:paraId="4B10B5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345" w:lineRule="atLeast"/>
        <w:ind w:left="0" w:right="0" w:firstLine="525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依据《行政处罚法》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,第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三师图木舒克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经济技术开发区管理委员会作出下列行政处罚决定之前，当事人有要求举行听证的权利,对以下事项应当组织听证：</w:t>
      </w:r>
    </w:p>
    <w:p w14:paraId="487C39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345" w:lineRule="atLeast"/>
        <w:ind w:left="0" w:right="0" w:firstLine="5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（一）较大数额罚款；</w:t>
      </w:r>
    </w:p>
    <w:p w14:paraId="6AE4C6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345" w:lineRule="atLeast"/>
        <w:ind w:left="0" w:right="0" w:firstLine="5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（二）没收较大数额违法所得、没收较大价值非法财物；</w:t>
      </w:r>
    </w:p>
    <w:p w14:paraId="52697A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345" w:lineRule="atLeast"/>
        <w:ind w:left="0" w:right="0" w:firstLine="5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（三）降低资质等级、吊销许可证件；</w:t>
      </w:r>
    </w:p>
    <w:p w14:paraId="6F5221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345" w:lineRule="atLeast"/>
        <w:ind w:left="0" w:right="0" w:firstLine="5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（四）责令停产停业、责令关闭、限制从业；</w:t>
      </w:r>
    </w:p>
    <w:p w14:paraId="0063DE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345" w:lineRule="atLeast"/>
        <w:ind w:left="0" w:right="0" w:firstLine="5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（五）其他较重的行政处罚；</w:t>
      </w:r>
    </w:p>
    <w:p w14:paraId="121B67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345" w:lineRule="atLeast"/>
        <w:ind w:left="0" w:right="0" w:firstLine="5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（六）法律、法规、规章规定的其他情形。</w:t>
      </w:r>
    </w:p>
    <w:p w14:paraId="6282EA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A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2025-09-12T10:27:12Z</dcterms:created>
  <dc:creator>lenovo</dc:creator>
  <cp:lastModifiedBy>领会</cp:lastModifiedBy>
  <dcterms:modified xsi:type="dcterms:W3CDTF">2025-09-12T10:27:59Z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eyJoZGlkIjoiNmIxNzMxZThiZjA1YTAzNzU1ZWNmNzc4MTNhZTI1MzAiLCJ1c2VySWQiOiIyNzU3NTg2NDYifQ==</vt:lpwstr>
  </property>
  <property fmtid="{D5CDD505-2E9C-101B-9397-08002B2CF9AE}" pid="4" name="ICV">
    <vt:lpwstr>EDAE453BB16444B7852528E0292D5B6D_12</vt:lpwstr>
  </property>
</Properties>
</file>