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6AA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第三师图木舒克市城市管理局涉企行政</w:t>
      </w:r>
    </w:p>
    <w:p w14:paraId="5172A5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检查信息公示</w:t>
      </w:r>
    </w:p>
    <w:p w14:paraId="5CE976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14:paraId="4D68A1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theme="minorEastAsia"/>
          <w:i w:val="0"/>
          <w:iCs w:val="0"/>
          <w:caps w:val="0"/>
          <w:color w:val="333333"/>
          <w:spacing w:val="0"/>
          <w:sz w:val="32"/>
          <w:szCs w:val="24"/>
        </w:rPr>
      </w:pPr>
      <w:r>
        <w:rPr>
          <w:rFonts w:hint="eastAsia" w:ascii="Times New Roman" w:hAnsi="Times New Roman" w:eastAsia="黑体" w:cstheme="minorEastAsia"/>
          <w:i w:val="0"/>
          <w:iCs w:val="0"/>
          <w:caps w:val="0"/>
          <w:color w:val="333333"/>
          <w:spacing w:val="0"/>
          <w:kern w:val="0"/>
          <w:sz w:val="32"/>
          <w:szCs w:val="28"/>
          <w:shd w:val="clear" w:fill="FFFFFF"/>
          <w:lang w:val="en-US" w:eastAsia="zh-CN" w:bidi="ar"/>
        </w:rPr>
        <w:t>一、行政检查主体</w:t>
      </w:r>
    </w:p>
    <w:p w14:paraId="53CCF0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第三师图木舒克市城市管理局。</w:t>
      </w:r>
    </w:p>
    <w:p w14:paraId="660EDD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theme="minorEastAsia"/>
          <w:i w:val="0"/>
          <w:iCs w:val="0"/>
          <w:caps w:val="0"/>
          <w:color w:val="333333"/>
          <w:spacing w:val="0"/>
          <w:sz w:val="32"/>
          <w:szCs w:val="24"/>
        </w:rPr>
      </w:pPr>
      <w:r>
        <w:rPr>
          <w:rFonts w:hint="eastAsia" w:ascii="Times New Roman" w:hAnsi="Times New Roman" w:eastAsia="黑体" w:cstheme="minorEastAsia"/>
          <w:i w:val="0"/>
          <w:iCs w:val="0"/>
          <w:caps w:val="0"/>
          <w:color w:val="333333"/>
          <w:spacing w:val="0"/>
          <w:kern w:val="0"/>
          <w:sz w:val="32"/>
          <w:szCs w:val="28"/>
          <w:shd w:val="clear" w:fill="FFFFFF"/>
          <w:lang w:val="en-US" w:eastAsia="zh-CN" w:bidi="ar"/>
        </w:rPr>
        <w:t>二、行政检查事项和依据</w:t>
      </w:r>
    </w:p>
    <w:p w14:paraId="79CF85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t>（一）大型户外广告经营企业检查。</w:t>
      </w:r>
    </w:p>
    <w:p w14:paraId="7B6DB660">
      <w:pPr>
        <w:pStyle w:val="2"/>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b/>
          <w:bCs/>
          <w:i w:val="0"/>
          <w:iCs w:val="0"/>
          <w:caps w:val="0"/>
          <w:color w:val="333333"/>
          <w:spacing w:val="0"/>
          <w:kern w:val="0"/>
          <w:sz w:val="32"/>
          <w:szCs w:val="28"/>
          <w:shd w:val="clear" w:fill="FFFFFF"/>
          <w:lang w:val="en-US" w:eastAsia="zh-CN" w:bidi="ar"/>
        </w:rPr>
        <w:t>依据：</w:t>
      </w: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【行政法规】《城市市容和环境卫生管理条例》</w:t>
      </w:r>
    </w:p>
    <w:p w14:paraId="51FFD44A">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第十一条：在城市中设置户外广告、标语牌、画廊、橱窗等，应当内容健康、外型美观，并定期维修、油饰或者拆除。</w:t>
      </w:r>
    </w:p>
    <w:p w14:paraId="27B696EB">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CESI仿宋-GB2312" w:cstheme="minorEastAsia"/>
          <w:i w:val="0"/>
          <w:iCs w:val="0"/>
          <w:caps w:val="0"/>
          <w:color w:val="333333"/>
          <w:spacing w:val="0"/>
          <w:sz w:val="32"/>
          <w:szCs w:val="24"/>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大型户外广告的设置必须征得城市人民政府市容环境卫生行政主管部门同意后，按照有关规定办理审批手续。</w:t>
      </w:r>
    </w:p>
    <w:p w14:paraId="1EA86D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t>（二</w:t>
      </w:r>
      <w:r>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t>）城市生活垃圾经营企业检查。</w:t>
      </w:r>
    </w:p>
    <w:p w14:paraId="3C75E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b/>
          <w:bCs/>
          <w:i w:val="0"/>
          <w:iCs w:val="0"/>
          <w:caps w:val="0"/>
          <w:color w:val="333333"/>
          <w:spacing w:val="0"/>
          <w:kern w:val="0"/>
          <w:sz w:val="32"/>
          <w:szCs w:val="28"/>
          <w:shd w:val="clear" w:fill="FFFFFF"/>
          <w:lang w:val="en-US" w:eastAsia="zh-CN" w:bidi="ar"/>
        </w:rPr>
        <w:t>依据：</w:t>
      </w: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【部门规章】《城市生活垃圾管理办法》</w:t>
      </w:r>
    </w:p>
    <w:p w14:paraId="42729F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第十七条：从事城市生活垃圾经营性清扫、收集、运输的企业，应当取得城市生活垃圾经营性清扫、收集、运输服务许可证。</w:t>
      </w:r>
    </w:p>
    <w:p w14:paraId="20637C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未取得城市生活垃圾经营性清扫、收集、运输服务许可证的企业，不得从事城市生活垃圾经营性清扫、收集、运输活动。</w:t>
      </w:r>
    </w:p>
    <w:p w14:paraId="5618E7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第二十条：从事城市生活垃圾经营性清扫、收集、运输的企业应当履行以下义务：</w:t>
      </w:r>
    </w:p>
    <w:p w14:paraId="2A9385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（一）按照环境卫生作业标准和作业规范，在规定的时间内及时清扫、收运城市生活垃圾；</w:t>
      </w:r>
    </w:p>
    <w:p w14:paraId="4694DF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（二）将收集的城市生活垃圾运到直辖市、市、县人民政府建设（环境卫生）主管部门认可的处置场所；</w:t>
      </w:r>
    </w:p>
    <w:p w14:paraId="717B5D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（三）清扫、收运城市生活垃圾后，对生活垃圾收集设施及时保洁、复位，清理作业场地，保持生活垃圾收集设施和周边环境的干净整洁；</w:t>
      </w:r>
    </w:p>
    <w:p w14:paraId="6967A9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（四）用于收集、运输城市生活垃圾的车辆、船舶应当做到密闭、完好和整洁。</w:t>
      </w:r>
    </w:p>
    <w:p w14:paraId="08681D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第二十一条：从事城市生活垃圾经营性清扫、收集、运输的企业，禁止实施下列行为：</w:t>
      </w:r>
    </w:p>
    <w:p w14:paraId="7647B0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（一）任意倾倒、抛洒或者堆放城市生活垃圾；</w:t>
      </w:r>
    </w:p>
    <w:p w14:paraId="6AB291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（二）擅自停业、歇业；</w:t>
      </w:r>
    </w:p>
    <w:p w14:paraId="598990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（三）在运输过程中沿途丢弃、遗撒生活垃圾。</w:t>
      </w:r>
    </w:p>
    <w:p w14:paraId="3187A0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第二十五条：从事城市生活垃圾经营性处置的企业，应当向所在地直辖市、市、县人民政府建设（环境卫生）主管部门取得城市生活垃圾经营性处置服务许可证。</w:t>
      </w:r>
    </w:p>
    <w:p w14:paraId="00987B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未取得城市生活垃圾经营性处置服务许可证，不得从事城市生活垃圾经营性处置活动。</w:t>
      </w:r>
    </w:p>
    <w:p w14:paraId="2152C8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第二十八条：从事城市生活垃圾经营性处置的企业应当履行以下义务：</w:t>
      </w:r>
    </w:p>
    <w:p w14:paraId="25F5FC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（一）严格按照国家有关规定和技术标准，处置城市生活垃圾；</w:t>
      </w:r>
    </w:p>
    <w:p w14:paraId="575EBF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（二）按照规定处理处置过程中产生的污水、废气、废渣、粉尘等，防止二次污染；</w:t>
      </w:r>
    </w:p>
    <w:p w14:paraId="6EEBD4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（三）按照所在地建设（环境卫生）主管部门规定的时间和要求接收生活垃圾；</w:t>
      </w:r>
    </w:p>
    <w:p w14:paraId="5CF75E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（四）按照要求配备城市生活垃圾处置设备、设施，保证设施、设备运行良好；</w:t>
      </w:r>
    </w:p>
    <w:p w14:paraId="767516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（五）保证城市生活垃圾处置站、场（厂）环境整洁；</w:t>
      </w:r>
    </w:p>
    <w:p w14:paraId="2DEB39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（六）按照要求配备合格的管理人员及操作人员；</w:t>
      </w:r>
    </w:p>
    <w:p w14:paraId="603CFC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（七）对每日收运、进出场站、处置的生活垃圾进行计量，按照要求将统计数据和报表报送所在地建设（环境卫生）主管部门；</w:t>
      </w:r>
    </w:p>
    <w:p w14:paraId="377FC9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（八）按照要求定期进行水、气、土壤等环境影响监测，对生活垃圾处理设施的性能和环保指标进行检测、评价，向所在地建设（环境卫生）主管部门报告检测、评价结果。</w:t>
      </w:r>
    </w:p>
    <w:p w14:paraId="238A60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t>（三）建筑垃圾经营企业检查。</w:t>
      </w:r>
    </w:p>
    <w:p w14:paraId="31A0DD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b/>
          <w:bCs/>
          <w:i w:val="0"/>
          <w:iCs w:val="0"/>
          <w:caps w:val="0"/>
          <w:color w:val="333333"/>
          <w:spacing w:val="0"/>
          <w:kern w:val="0"/>
          <w:sz w:val="32"/>
          <w:szCs w:val="28"/>
          <w:shd w:val="clear" w:fill="FFFFFF"/>
          <w:lang w:val="en-US" w:eastAsia="zh-CN" w:bidi="ar"/>
        </w:rPr>
        <w:t>依据：</w:t>
      </w: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【部门规章】《城市建筑垃圾管理规定》</w:t>
      </w:r>
    </w:p>
    <w:p w14:paraId="3CAF96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第七条：处置建筑垃圾的单位，应当向城市人民政府市容环境卫生主管部门提出申请，获得城市建筑垃圾处置核准后，方可处置。</w:t>
      </w:r>
    </w:p>
    <w:p w14:paraId="5EE575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城市人民政府市容环境卫生主管部门应当在接到申请后的20日内作出是否核准的决定。予以核准的，颁发核准文件；不予核准的，应当告知申请人，并说明理由。</w:t>
      </w:r>
    </w:p>
    <w:p w14:paraId="077046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城市建筑垃圾处置核准的具体条件按照《建设部关于纳入国务院决定的十五项行政许可的条件的规定》执行。</w:t>
      </w:r>
    </w:p>
    <w:p w14:paraId="620301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p>
    <w:p w14:paraId="38D36C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第十四条：处置建筑垃圾的单位在运输建筑垃圾时，应当随车携带建筑垃圾处置核准文件，按照城市人民政府有关部门规定的运输路线、时间运行，不得丢弃、遗撒建筑垃圾，不得超出核准范围承运建筑垃圾。</w:t>
      </w:r>
    </w:p>
    <w:p w14:paraId="65B18B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楷体-GB2312" w:cstheme="minorEastAsia"/>
          <w:i w:val="0"/>
          <w:iCs w:val="0"/>
          <w:caps w:val="0"/>
          <w:color w:val="333333"/>
          <w:spacing w:val="0"/>
          <w:kern w:val="0"/>
          <w:sz w:val="32"/>
          <w:szCs w:val="28"/>
          <w:shd w:val="clear" w:fill="FFFFFF"/>
          <w:lang w:val="en-US" w:eastAsia="zh-CN" w:bidi="ar"/>
        </w:rPr>
        <w:t>（四）物业服务企业检查。</w:t>
      </w:r>
    </w:p>
    <w:p w14:paraId="75963D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firstLineChars="20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imes New Roman" w:hAnsi="Times New Roman" w:eastAsia="CESI仿宋-GB2312" w:cstheme="minorEastAsia"/>
          <w:b/>
          <w:bCs/>
          <w:i w:val="0"/>
          <w:iCs w:val="0"/>
          <w:caps w:val="0"/>
          <w:color w:val="333333"/>
          <w:spacing w:val="0"/>
          <w:kern w:val="0"/>
          <w:sz w:val="32"/>
          <w:szCs w:val="28"/>
          <w:shd w:val="clear" w:fill="FFFFFF"/>
          <w:lang w:val="en-US" w:eastAsia="zh-CN" w:bidi="ar"/>
        </w:rPr>
        <w:t>依据：</w:t>
      </w: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【行政法规】《物业管理条例》、【地方性法规】《新疆维吾尔自治区物业管理条例》</w:t>
      </w:r>
    </w:p>
    <w:p w14:paraId="12DD61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theme="minorEastAsia"/>
          <w:i w:val="0"/>
          <w:iCs w:val="0"/>
          <w:caps w:val="0"/>
          <w:color w:val="333333"/>
          <w:spacing w:val="0"/>
          <w:sz w:val="32"/>
          <w:szCs w:val="24"/>
        </w:rPr>
      </w:pPr>
      <w:r>
        <w:rPr>
          <w:rFonts w:hint="eastAsia" w:ascii="Times New Roman" w:hAnsi="Times New Roman" w:eastAsia="黑体" w:cstheme="minorEastAsia"/>
          <w:i w:val="0"/>
          <w:iCs w:val="0"/>
          <w:caps w:val="0"/>
          <w:color w:val="333333"/>
          <w:spacing w:val="0"/>
          <w:kern w:val="0"/>
          <w:sz w:val="32"/>
          <w:szCs w:val="28"/>
          <w:shd w:val="clear" w:fill="FFFFFF"/>
          <w:lang w:val="en-US" w:eastAsia="zh-CN" w:bidi="ar"/>
        </w:rPr>
        <w:t>三、行政检查频次</w:t>
      </w:r>
    </w:p>
    <w:p w14:paraId="0F4F7F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根据师市安排或者结合第三师城市管理局工作实际情况计划1年开展4次检查。</w:t>
      </w:r>
    </w:p>
    <w:p w14:paraId="1566D4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theme="minorEastAsia"/>
          <w:i w:val="0"/>
          <w:iCs w:val="0"/>
          <w:caps w:val="0"/>
          <w:color w:val="333333"/>
          <w:spacing w:val="0"/>
          <w:sz w:val="32"/>
          <w:szCs w:val="24"/>
        </w:rPr>
      </w:pPr>
      <w:r>
        <w:rPr>
          <w:rFonts w:hint="eastAsia" w:ascii="Times New Roman" w:hAnsi="Times New Roman" w:eastAsia="黑体" w:cstheme="minorEastAsia"/>
          <w:i w:val="0"/>
          <w:iCs w:val="0"/>
          <w:caps w:val="0"/>
          <w:color w:val="333333"/>
          <w:spacing w:val="0"/>
          <w:kern w:val="0"/>
          <w:sz w:val="32"/>
          <w:szCs w:val="28"/>
          <w:shd w:val="clear" w:fill="FFFFFF"/>
          <w:lang w:val="en-US" w:eastAsia="zh-CN" w:bidi="ar"/>
        </w:rPr>
        <w:t>四、行政检查标准</w:t>
      </w:r>
    </w:p>
    <w:p w14:paraId="22E37D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按照《城市市容和环境卫生管理条例》、《城市生活垃圾管理办法》、《城市建筑垃圾管理规定》、《物业管理条例》、《新疆维吾尔自治区物业管理条例》等相关法律法规为标准开展检查。</w:t>
      </w:r>
    </w:p>
    <w:p w14:paraId="07D7ED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黑体" w:cstheme="minorEastAsia"/>
          <w:i w:val="0"/>
          <w:iCs w:val="0"/>
          <w:caps w:val="0"/>
          <w:color w:val="333333"/>
          <w:spacing w:val="0"/>
          <w:sz w:val="32"/>
          <w:szCs w:val="24"/>
        </w:rPr>
      </w:pPr>
      <w:r>
        <w:rPr>
          <w:rFonts w:hint="eastAsia" w:ascii="Times New Roman" w:hAnsi="Times New Roman" w:eastAsia="黑体" w:cstheme="minorEastAsia"/>
          <w:i w:val="0"/>
          <w:iCs w:val="0"/>
          <w:caps w:val="0"/>
          <w:color w:val="333333"/>
          <w:spacing w:val="0"/>
          <w:kern w:val="0"/>
          <w:sz w:val="32"/>
          <w:szCs w:val="28"/>
          <w:shd w:val="clear" w:fill="FFFFFF"/>
          <w:lang w:val="en-US" w:eastAsia="zh-CN" w:bidi="ar"/>
        </w:rPr>
        <w:t>五、行政检查计划</w:t>
      </w:r>
    </w:p>
    <w:p w14:paraId="4EA104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CESI仿宋-GB2312" w:cstheme="minorEastAsia"/>
          <w:i w:val="0"/>
          <w:iCs w:val="0"/>
          <w:caps w:val="0"/>
          <w:color w:val="333333"/>
          <w:spacing w:val="0"/>
          <w:sz w:val="32"/>
          <w:szCs w:val="24"/>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按照国家、兵团住建局安排的相关工作、反馈的违规数据，单位内部工作计划，群众举报线索等开展行政检查。</w:t>
      </w:r>
    </w:p>
    <w:p w14:paraId="206C9C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p>
    <w:p w14:paraId="661B7B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p>
    <w:p w14:paraId="7F2428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i w:val="0"/>
          <w:iCs w:val="0"/>
          <w:caps w:val="0"/>
          <w:color w:val="333333"/>
          <w:spacing w:val="0"/>
          <w:kern w:val="0"/>
          <w:sz w:val="28"/>
          <w:szCs w:val="28"/>
          <w:shd w:val="clear" w:fill="FFFFFF"/>
          <w:lang w:val="en-US" w:eastAsia="zh-CN" w:bidi="ar"/>
        </w:rPr>
      </w:pPr>
    </w:p>
    <w:p w14:paraId="77689A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CESI仿宋-GB2312" w:cstheme="minorEastAsia"/>
          <w:i w:val="0"/>
          <w:iCs w:val="0"/>
          <w:caps w:val="0"/>
          <w:color w:val="333333"/>
          <w:spacing w:val="0"/>
          <w:kern w:val="0"/>
          <w:sz w:val="32"/>
          <w:szCs w:val="28"/>
          <w:shd w:val="clear" w:fill="FFFFFF"/>
          <w:lang w:val="en-US" w:eastAsia="zh-CN" w:bidi="ar"/>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 xml:space="preserve">第三师图木舒克市城市管理局    </w:t>
      </w:r>
    </w:p>
    <w:p w14:paraId="54DD94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CESI仿宋-GB2312" w:cstheme="minorEastAsia"/>
          <w:i w:val="0"/>
          <w:iCs w:val="0"/>
          <w:caps w:val="0"/>
          <w:color w:val="333333"/>
          <w:spacing w:val="0"/>
          <w:sz w:val="32"/>
          <w:szCs w:val="24"/>
          <w:lang w:val="en-US"/>
        </w:rPr>
      </w:pPr>
      <w:r>
        <w:rPr>
          <w:rFonts w:hint="eastAsia" w:ascii="Times New Roman" w:hAnsi="Times New Roman" w:eastAsia="CESI仿宋-GB2312" w:cstheme="minorEastAsia"/>
          <w:i w:val="0"/>
          <w:iCs w:val="0"/>
          <w:caps w:val="0"/>
          <w:color w:val="333333"/>
          <w:spacing w:val="0"/>
          <w:kern w:val="0"/>
          <w:sz w:val="32"/>
          <w:szCs w:val="28"/>
          <w:shd w:val="clear" w:fill="FFFFFF"/>
          <w:lang w:val="en-US" w:eastAsia="zh-CN" w:bidi="ar"/>
        </w:rPr>
        <w:t xml:space="preserve">2025年7月2日         </w:t>
      </w:r>
      <w:bookmarkStart w:id="0" w:name="_GoBack"/>
      <w:bookmarkEnd w:id="0"/>
    </w:p>
    <w:p w14:paraId="5E072F19">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国标仿宋">
    <w:panose1 w:val="02000500000000000000"/>
    <w:charset w:val="86"/>
    <w:family w:val="auto"/>
    <w:pitch w:val="default"/>
    <w:sig w:usb0="A00002BF" w:usb1="38C77CFA" w:usb2="00000016" w:usb3="00000000" w:csb0="00060007"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27211"/>
    <w:rsid w:val="1C7F196F"/>
    <w:rsid w:val="26AE17E0"/>
    <w:rsid w:val="2FCBD6E3"/>
    <w:rsid w:val="3FF7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845</Words>
  <Characters>864</Characters>
  <Lines>0</Lines>
  <Paragraphs>0</Paragraphs>
  <TotalTime>4</TotalTime>
  <ScaleCrop>false</ScaleCrop>
  <LinksUpToDate>false</LinksUpToDate>
  <CharactersWithSpaces>871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2025-05-23T03:45:00Z</dcterms:created>
  <dc:creator>Administrator</dc:creator>
  <cp:lastModifiedBy>user</cp:lastModifiedBy>
  <dcterms:modified xsi:type="dcterms:W3CDTF">2025-07-02T17:34:31Z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eyJoZGlkIjoiMWZhZWYwMWZhYTk1ZGI1ZGEwNzc2ZTlmOTJmZTIzYjYifQ==</vt:lpwstr>
  </property>
  <property fmtid="{D5CDD505-2E9C-101B-9397-08002B2CF9AE}" pid="4" name="ICV">
    <vt:lpwstr>53F82A3FF21A9AC227FD6468DFAD7F93_43</vt:lpwstr>
  </property>
</Properties>
</file>