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E556" w14:textId="0CD262FC" w:rsidR="00A8473A" w:rsidRDefault="008A117A" w:rsidP="008A117A">
      <w:pPr>
        <w:jc w:val="center"/>
        <w:rPr>
          <w:rFonts w:ascii="方正小标宋简体" w:eastAsia="方正小标宋简体"/>
          <w:sz w:val="44"/>
          <w:szCs w:val="48"/>
        </w:rPr>
      </w:pPr>
      <w:r w:rsidRPr="008A117A">
        <w:rPr>
          <w:rFonts w:ascii="方正小标宋简体" w:eastAsia="方正小标宋简体" w:hint="eastAsia"/>
          <w:sz w:val="44"/>
          <w:szCs w:val="48"/>
        </w:rPr>
        <w:t>立案依据</w:t>
      </w:r>
    </w:p>
    <w:p w14:paraId="58F37F40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14:paraId="47A6A6B7" w14:textId="106598AA" w:rsidR="008A117A" w:rsidRPr="008A117A" w:rsidRDefault="008A117A" w:rsidP="008A117A">
      <w:pPr>
        <w:spacing w:line="600" w:lineRule="exact"/>
        <w:ind w:firstLineChars="200" w:firstLine="640"/>
        <w:rPr>
          <w:rFonts w:ascii="Times New Roman" w:eastAsia="黑体" w:hAnsi="Times New Roman" w:cs="Times New Roman" w:hint="eastAsia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一、立案的通用法律依据</w:t>
      </w:r>
    </w:p>
    <w:p w14:paraId="24481CD7" w14:textId="65068EF1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《中华人民共和国行政处罚法》（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年修订）</w:t>
      </w:r>
    </w:p>
    <w:p w14:paraId="7D873B18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22</w:t>
      </w:r>
      <w:r>
        <w:rPr>
          <w:rFonts w:ascii="Times New Roman" w:eastAsia="仿宋_GB2312" w:hAnsi="Times New Roman" w:cs="Times New Roman"/>
          <w:sz w:val="32"/>
          <w:szCs w:val="32"/>
        </w:rPr>
        <w:t>条：明确行政处罚由违法行为发生地的行政机关管辖。</w:t>
      </w:r>
    </w:p>
    <w:p w14:paraId="47F30380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54</w:t>
      </w:r>
      <w:r>
        <w:rPr>
          <w:rFonts w:ascii="Times New Roman" w:eastAsia="仿宋_GB2312" w:hAnsi="Times New Roman" w:cs="Times New Roman"/>
          <w:sz w:val="32"/>
          <w:szCs w:val="32"/>
        </w:rPr>
        <w:t>条：行政机关发现公民、法人或其他组织有依法应当给予行政处罚的行为的，必须全面、客观、公正地调查，收集有关证据。</w:t>
      </w:r>
    </w:p>
    <w:p w14:paraId="50DA2209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立案条件：需有初步证据证明存在违法行为，且属于本机关管辖范围。</w:t>
      </w:r>
    </w:p>
    <w:p w14:paraId="5B58999F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《城市管理执法办法》（住房城乡建设部令第</w:t>
      </w:r>
      <w:r>
        <w:rPr>
          <w:rFonts w:ascii="Times New Roman" w:eastAsia="仿宋_GB2312" w:hAnsi="Times New Roman" w:cs="Times New Roman"/>
          <w:sz w:val="32"/>
          <w:szCs w:val="32"/>
        </w:rPr>
        <w:t>34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</w:p>
    <w:p w14:paraId="6F120316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条：明确城管执法的范围（如市容环卫、城市规划、市政公用等）。</w:t>
      </w:r>
    </w:p>
    <w:p w14:paraId="7DDA8AB9" w14:textId="18903370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</w:t>
      </w:r>
      <w:r>
        <w:rPr>
          <w:rFonts w:ascii="Times New Roman" w:eastAsia="仿宋_GB2312" w:hAnsi="Times New Roman" w:cs="Times New Roman"/>
          <w:sz w:val="32"/>
          <w:szCs w:val="32"/>
        </w:rPr>
        <w:t>26</w:t>
      </w:r>
      <w:r>
        <w:rPr>
          <w:rFonts w:ascii="Times New Roman" w:eastAsia="仿宋_GB2312" w:hAnsi="Times New Roman" w:cs="Times New Roman"/>
          <w:sz w:val="32"/>
          <w:szCs w:val="32"/>
        </w:rPr>
        <w:t>条：要求执法机关对违法行为及时制止并依法查处。</w:t>
      </w:r>
    </w:p>
    <w:p w14:paraId="6BF317B8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二、具体违法行为及立案依据</w:t>
      </w:r>
    </w:p>
    <w:p w14:paraId="390C3EC4" w14:textId="46DD4EA7" w:rsidR="008A117A" w:rsidRDefault="008A117A" w:rsidP="008A117A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一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）城管领域行政处罚立案依据（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23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部）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ab/>
      </w:r>
    </w:p>
    <w:p w14:paraId="25D0B228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《城市市容和环境卫生管理条例》</w:t>
      </w:r>
    </w:p>
    <w:p w14:paraId="524F70E9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《城市道路管理条例》</w:t>
      </w:r>
    </w:p>
    <w:p w14:paraId="4CAB8651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《新疆维吾尔自治区实施</w:t>
      </w:r>
      <w:r>
        <w:rPr>
          <w:rFonts w:ascii="Times New Roman" w:eastAsia="仿宋_GB2312" w:hAnsi="Times New Roman" w:cs="Times New Roman"/>
          <w:sz w:val="32"/>
          <w:szCs w:val="32"/>
        </w:rPr>
        <w:t>&lt;</w:t>
      </w:r>
      <w:r>
        <w:rPr>
          <w:rFonts w:ascii="Times New Roman" w:eastAsia="仿宋_GB2312" w:hAnsi="Times New Roman" w:cs="Times New Roman"/>
          <w:sz w:val="32"/>
          <w:szCs w:val="32"/>
        </w:rPr>
        <w:t>城市市容和环境卫生管理条例</w:t>
      </w:r>
      <w:r>
        <w:rPr>
          <w:rFonts w:ascii="Times New Roman" w:eastAsia="仿宋_GB2312" w:hAnsi="Times New Roman" w:cs="Times New Roman"/>
          <w:sz w:val="32"/>
          <w:szCs w:val="32"/>
        </w:rPr>
        <w:t>&gt;</w:t>
      </w:r>
      <w:r>
        <w:rPr>
          <w:rFonts w:ascii="Times New Roman" w:eastAsia="仿宋_GB2312" w:hAnsi="Times New Roman" w:cs="Times New Roman"/>
          <w:sz w:val="32"/>
          <w:szCs w:val="32"/>
        </w:rPr>
        <w:t>行政处罚办法》</w:t>
      </w:r>
    </w:p>
    <w:p w14:paraId="6B4CABF0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《新疆维吾尔自治区大气污染防治条例》</w:t>
      </w:r>
    </w:p>
    <w:p w14:paraId="776D0035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《城市照明管理规定》</w:t>
      </w:r>
    </w:p>
    <w:p w14:paraId="2BADF25B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《中华人民共和国大气污染防治法》</w:t>
      </w:r>
    </w:p>
    <w:p w14:paraId="4B3765B3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《城市建筑垃圾管理规定》</w:t>
      </w:r>
    </w:p>
    <w:p w14:paraId="2745594C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《城市绿化条例》</w:t>
      </w:r>
    </w:p>
    <w:p w14:paraId="2A7F8736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《新疆维吾尔自治区实施</w:t>
      </w:r>
      <w:r>
        <w:rPr>
          <w:rFonts w:ascii="Times New Roman" w:eastAsia="仿宋_GB2312" w:hAnsi="Times New Roman" w:cs="Times New Roman"/>
          <w:sz w:val="32"/>
          <w:szCs w:val="32"/>
        </w:rPr>
        <w:t>&lt;</w:t>
      </w:r>
      <w:r>
        <w:rPr>
          <w:rFonts w:ascii="Times New Roman" w:eastAsia="仿宋_GB2312" w:hAnsi="Times New Roman" w:cs="Times New Roman"/>
          <w:sz w:val="32"/>
          <w:szCs w:val="32"/>
        </w:rPr>
        <w:t>城市绿化条例</w:t>
      </w:r>
      <w:r>
        <w:rPr>
          <w:rFonts w:ascii="Times New Roman" w:eastAsia="仿宋_GB2312" w:hAnsi="Times New Roman" w:cs="Times New Roman"/>
          <w:sz w:val="32"/>
          <w:szCs w:val="32"/>
        </w:rPr>
        <w:t>&gt;</w:t>
      </w:r>
      <w:r>
        <w:rPr>
          <w:rFonts w:ascii="Times New Roman" w:eastAsia="仿宋_GB2312" w:hAnsi="Times New Roman" w:cs="Times New Roman"/>
          <w:sz w:val="32"/>
          <w:szCs w:val="32"/>
        </w:rPr>
        <w:t>办法》</w:t>
      </w:r>
    </w:p>
    <w:p w14:paraId="7972EAD8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《城镇燃气管理条例》</w:t>
      </w:r>
    </w:p>
    <w:p w14:paraId="48A86491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《新疆维吾尔自治区城市供热供水供气管理办法》</w:t>
      </w:r>
    </w:p>
    <w:p w14:paraId="7F26F181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《城市生活垃圾管理办法》</w:t>
      </w:r>
    </w:p>
    <w:p w14:paraId="140BD21C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《中华人民共和国固体废物污染环境防治法》</w:t>
      </w:r>
    </w:p>
    <w:p w14:paraId="2488338C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《新疆维吾尔自治区市政公用事业特许经营条例》</w:t>
      </w:r>
    </w:p>
    <w:p w14:paraId="182E3E41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《市政公用事业特许经营管理办法》</w:t>
      </w:r>
    </w:p>
    <w:p w14:paraId="41170686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《市政公用设施抗灾设防管理规定》</w:t>
      </w:r>
    </w:p>
    <w:p w14:paraId="2B622463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《城市桥梁检测和养护维修管理办法》</w:t>
      </w:r>
    </w:p>
    <w:p w14:paraId="700790D1" w14:textId="4D04C925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《城市供水条例》</w:t>
      </w:r>
    </w:p>
    <w:p w14:paraId="6D4B97A3" w14:textId="686AFA03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《新疆维吾尔自治区城市供水实施办法》</w:t>
      </w:r>
    </w:p>
    <w:p w14:paraId="4A092D09" w14:textId="29CC4350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《生活饮用水卫生监督管理办法》</w:t>
      </w:r>
    </w:p>
    <w:p w14:paraId="5D119B9E" w14:textId="3A3EDD3A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《城市供水水质管理规定》</w:t>
      </w:r>
    </w:p>
    <w:p w14:paraId="078BE514" w14:textId="2A571696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《城镇排水与污水处理条例》</w:t>
      </w:r>
    </w:p>
    <w:p w14:paraId="46392EED" w14:textId="28FCB8F1" w:rsidR="008A117A" w:rsidRP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《城镇污水排入排水管网许可管理办法》</w:t>
      </w:r>
    </w:p>
    <w:p w14:paraId="67E1DD8F" w14:textId="7E7B499C" w:rsidR="008A117A" w:rsidRDefault="008A117A" w:rsidP="008A117A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二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）住</w:t>
      </w:r>
      <w:proofErr w:type="gramStart"/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建领域</w:t>
      </w:r>
      <w:proofErr w:type="gramEnd"/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行政处罚立案依据（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45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部）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ab/>
      </w:r>
    </w:p>
    <w:p w14:paraId="5EFDB08E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《建筑工程施工发包与承包计价管理办法》</w:t>
      </w:r>
    </w:p>
    <w:p w14:paraId="456B3038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工程造价咨询企业管理办法》</w:t>
      </w:r>
    </w:p>
    <w:p w14:paraId="3C25BF1E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《建设工程勘察设计资质管理规定》</w:t>
      </w:r>
    </w:p>
    <w:p w14:paraId="0F21B586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《注册造价工程师管理办法》</w:t>
      </w:r>
    </w:p>
    <w:p w14:paraId="1B3D7E12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《注册建造师管理规定》</w:t>
      </w:r>
    </w:p>
    <w:p w14:paraId="211A2858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《新疆维吾尔自治区建设工程造价管理办法》</w:t>
      </w:r>
    </w:p>
    <w:p w14:paraId="038A8D77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《中华人民共和国建筑法》</w:t>
      </w:r>
    </w:p>
    <w:p w14:paraId="7561CB5E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《建设工程质量管理条例》</w:t>
      </w:r>
    </w:p>
    <w:p w14:paraId="43C3DDBE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《建筑业企业资质管理规定》</w:t>
      </w:r>
    </w:p>
    <w:p w14:paraId="4C1EA0F5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《住宅室内装饰装修管理办法》</w:t>
      </w:r>
    </w:p>
    <w:p w14:paraId="4E11B62A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《工程监理企业资质管理规定》</w:t>
      </w:r>
    </w:p>
    <w:p w14:paraId="188636F6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《注册监理工程师管理规定》</w:t>
      </w:r>
    </w:p>
    <w:p w14:paraId="6FF73CB4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《中华人民共和国招标投标法》</w:t>
      </w:r>
    </w:p>
    <w:p w14:paraId="7AE0AE36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《中华人民共和国招标投标法实施条例》</w:t>
      </w:r>
    </w:p>
    <w:p w14:paraId="18885251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《工程建设项目施工招标投标办法》</w:t>
      </w:r>
    </w:p>
    <w:p w14:paraId="40CABB47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《建筑工程设计招标投标管理办法》</w:t>
      </w:r>
    </w:p>
    <w:p w14:paraId="3C7F6211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《房屋建筑和市政基础设施工程施工招标投标管理办法》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7DE206C1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《评标委员会和评标方法暂行规定》</w:t>
      </w:r>
    </w:p>
    <w:p w14:paraId="632A1F7C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《工程建设项目货物招标投标办法》</w:t>
      </w:r>
    </w:p>
    <w:p w14:paraId="6206BE2C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《房屋建筑和市政基础设施工程施工图设计文件审查管理办法》</w:t>
      </w:r>
    </w:p>
    <w:p w14:paraId="37BA8DEE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《超限高层建筑工程抗震设防管理规定》</w:t>
      </w:r>
    </w:p>
    <w:p w14:paraId="0AE3A52D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《建设工程勘察设计管理条例》</w:t>
      </w:r>
    </w:p>
    <w:p w14:paraId="5A446E49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《中华人民共和国注册建筑师条例》</w:t>
      </w:r>
    </w:p>
    <w:p w14:paraId="0E47D68A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《建设工程勘察质量管理办法》</w:t>
      </w:r>
    </w:p>
    <w:p w14:paraId="74FE34CF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《建设工程勘察设计资质管理规定》</w:t>
      </w:r>
    </w:p>
    <w:p w14:paraId="573CF0BE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《中华人民共和国注册建筑师条例实施细则》</w:t>
      </w:r>
    </w:p>
    <w:p w14:paraId="57EC997D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《勘察设计注册工程师管理规定》</w:t>
      </w:r>
    </w:p>
    <w:p w14:paraId="2AC942E7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《建设工程质量检测管理办法》</w:t>
      </w:r>
    </w:p>
    <w:p w14:paraId="06186061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《安全生产许可证条例》</w:t>
      </w:r>
    </w:p>
    <w:p w14:paraId="70360F26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《建设工程安全生产管理条例》</w:t>
      </w:r>
    </w:p>
    <w:p w14:paraId="64F0218F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《建筑施工企业安全生产许可证管理规定》</w:t>
      </w:r>
    </w:p>
    <w:p w14:paraId="6B44556C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《生产安全事故报告和调查处理条例》</w:t>
      </w:r>
    </w:p>
    <w:p w14:paraId="378DEE58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《建筑起重机械安全监督管理规定》</w:t>
      </w:r>
    </w:p>
    <w:p w14:paraId="5AFD8534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《建筑施工企业主要负责人、项目负责人和专职安全生产管理人员安全生产管理规定》</w:t>
      </w:r>
    </w:p>
    <w:p w14:paraId="4AEBF08F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《房屋建筑工程抗震设防管理规定》</w:t>
      </w:r>
    </w:p>
    <w:p w14:paraId="58788187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《房地产开发企业资质管理规定》</w:t>
      </w:r>
    </w:p>
    <w:p w14:paraId="220E013F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《城市房地产开发经营管理条例》</w:t>
      </w:r>
    </w:p>
    <w:p w14:paraId="0E528244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《商品房销售管理办法》</w:t>
      </w:r>
    </w:p>
    <w:p w14:paraId="0E5C1CE9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《国有土地上房屋征收与补偿条例》</w:t>
      </w:r>
    </w:p>
    <w:p w14:paraId="7ECDBE94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《房地产估价机构管理办法》</w:t>
      </w:r>
    </w:p>
    <w:p w14:paraId="36152CDA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《注册房地产估价师管理办法》</w:t>
      </w:r>
    </w:p>
    <w:p w14:paraId="65666F0D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《房产测绘管理办法》</w:t>
      </w:r>
    </w:p>
    <w:p w14:paraId="25BF26FB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《物业管理条例》</w:t>
      </w:r>
    </w:p>
    <w:p w14:paraId="31473C2F" w14:textId="77777777" w:rsid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《新疆维吾尔自治区物业管理条例》</w:t>
      </w:r>
    </w:p>
    <w:p w14:paraId="770DEABC" w14:textId="331F32FD" w:rsidR="008A117A" w:rsidRPr="008A117A" w:rsidRDefault="008A117A" w:rsidP="008A117A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《住宅专项维修资金管理办法》</w:t>
      </w:r>
    </w:p>
    <w:sectPr w:rsidR="008A117A" w:rsidRPr="008A1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93BE" w14:textId="77777777" w:rsidR="00532699" w:rsidRDefault="00532699" w:rsidP="008A117A">
      <w:pPr>
        <w:rPr>
          <w:rFonts w:hint="eastAsia"/>
        </w:rPr>
      </w:pPr>
      <w:r>
        <w:separator/>
      </w:r>
    </w:p>
  </w:endnote>
  <w:endnote w:type="continuationSeparator" w:id="0">
    <w:p w14:paraId="5C3270EA" w14:textId="77777777" w:rsidR="00532699" w:rsidRDefault="00532699" w:rsidP="008A11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C2BBD" w14:textId="77777777" w:rsidR="00532699" w:rsidRDefault="00532699" w:rsidP="008A117A">
      <w:pPr>
        <w:rPr>
          <w:rFonts w:hint="eastAsia"/>
        </w:rPr>
      </w:pPr>
      <w:r>
        <w:separator/>
      </w:r>
    </w:p>
  </w:footnote>
  <w:footnote w:type="continuationSeparator" w:id="0">
    <w:p w14:paraId="68EB4930" w14:textId="77777777" w:rsidR="00532699" w:rsidRDefault="00532699" w:rsidP="008A11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72E"/>
    <w:rsid w:val="000B0E7F"/>
    <w:rsid w:val="005145F7"/>
    <w:rsid w:val="00532699"/>
    <w:rsid w:val="005D7A86"/>
    <w:rsid w:val="008A117A"/>
    <w:rsid w:val="00A8473A"/>
    <w:rsid w:val="00E44FFC"/>
    <w:rsid w:val="00EC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FC46A"/>
  <w15:chartTrackingRefBased/>
  <w15:docId w15:val="{3299E379-6E30-4E6B-BE0D-14A43447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72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72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72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7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7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7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7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72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72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672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7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7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7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7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7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672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A11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A11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A1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A11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2026-02-02T02:20:00Z</dcterms:created>
  <dcterms:modified xsi:type="dcterms:W3CDTF">2026-02-02T02:24:00Z</dcterms:modified>
</cp:coreProperties>
</file>