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25388">
      <w:pPr>
        <w:adjustRightInd w:val="0"/>
        <w:snapToGrid w:val="0"/>
        <w:jc w:val="center"/>
        <w:rPr>
          <w:rFonts w:hint="default" w:ascii="Times New Roman" w:hAnsi="Times New Roman" w:eastAsia="方正小标宋简体" w:cs="Times New Roman"/>
          <w:color w:val="FF0000"/>
          <w:sz w:val="44"/>
          <w:szCs w:val="44"/>
          <w:highlight w:val="green"/>
        </w:rPr>
      </w:pPr>
      <w:r>
        <w:rPr>
          <w:rFonts w:hint="default" w:ascii="Times New Roman" w:hAnsi="Times New Roman" w:eastAsia="方正小标宋简体" w:cs="Times New Roman"/>
          <w:sz w:val="44"/>
          <w:szCs w:val="44"/>
        </w:rPr>
        <w:t>第三师图木舒克市生态环境局关于</w:t>
      </w:r>
      <w:r>
        <w:rPr>
          <w:rFonts w:hint="default" w:ascii="Times New Roman" w:hAnsi="Times New Roman" w:eastAsia="方正小标宋简体" w:cs="Times New Roman"/>
          <w:color w:val="auto"/>
          <w:sz w:val="44"/>
          <w:szCs w:val="44"/>
          <w:highlight w:val="none"/>
        </w:rPr>
        <w:t>202</w:t>
      </w:r>
      <w:r>
        <w:rPr>
          <w:rFonts w:hint="default" w:ascii="Times New Roman" w:hAnsi="Times New Roman" w:eastAsia="方正小标宋简体" w:cs="Times New Roman"/>
          <w:color w:val="auto"/>
          <w:sz w:val="44"/>
          <w:szCs w:val="44"/>
          <w:highlight w:val="none"/>
          <w:lang w:val="en-US" w:eastAsia="zh-CN"/>
        </w:rPr>
        <w:t>5</w:t>
      </w:r>
      <w:r>
        <w:rPr>
          <w:rFonts w:hint="default" w:ascii="Times New Roman" w:hAnsi="Times New Roman" w:eastAsia="方正小标宋简体" w:cs="Times New Roman"/>
          <w:color w:val="auto"/>
          <w:sz w:val="44"/>
          <w:szCs w:val="44"/>
          <w:highlight w:val="none"/>
        </w:rPr>
        <w:t>年</w:t>
      </w:r>
      <w:r>
        <w:rPr>
          <w:rFonts w:hint="eastAsia" w:ascii="Times New Roman" w:hAnsi="Times New Roman" w:eastAsia="方正小标宋简体" w:cs="Times New Roman"/>
          <w:color w:val="auto"/>
          <w:sz w:val="44"/>
          <w:szCs w:val="44"/>
          <w:highlight w:val="none"/>
          <w:lang w:val="en-US" w:eastAsia="zh-CN"/>
        </w:rPr>
        <w:t>12</w:t>
      </w:r>
      <w:r>
        <w:rPr>
          <w:rFonts w:hint="default" w:ascii="Times New Roman" w:hAnsi="Times New Roman" w:eastAsia="方正小标宋简体" w:cs="Times New Roman"/>
          <w:color w:val="auto"/>
          <w:sz w:val="44"/>
          <w:szCs w:val="44"/>
          <w:highlight w:val="none"/>
        </w:rPr>
        <w:t>月</w:t>
      </w:r>
      <w:r>
        <w:rPr>
          <w:rFonts w:hint="eastAsia" w:ascii="Times New Roman" w:hAnsi="Times New Roman" w:eastAsia="方正小标宋简体" w:cs="Times New Roman"/>
          <w:color w:val="auto"/>
          <w:sz w:val="44"/>
          <w:szCs w:val="44"/>
          <w:highlight w:val="none"/>
          <w:lang w:val="en-US" w:eastAsia="zh-CN"/>
        </w:rPr>
        <w:t>4</w:t>
      </w:r>
      <w:r>
        <w:rPr>
          <w:rFonts w:hint="default" w:ascii="Times New Roman" w:hAnsi="Times New Roman" w:eastAsia="方正小标宋简体" w:cs="Times New Roman"/>
          <w:color w:val="auto"/>
          <w:sz w:val="44"/>
          <w:szCs w:val="44"/>
          <w:highlight w:val="none"/>
        </w:rPr>
        <w:t>日</w:t>
      </w:r>
    </w:p>
    <w:p w14:paraId="322D7F4B">
      <w:pPr>
        <w:adjustRightInd w:val="0"/>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拟作出的建设项目环境影响评价</w:t>
      </w:r>
    </w:p>
    <w:p w14:paraId="76D71732">
      <w:pPr>
        <w:adjustRightInd w:val="0"/>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文件审批意见的公示</w:t>
      </w:r>
    </w:p>
    <w:p w14:paraId="62DA75A3">
      <w:pPr>
        <w:adjustRightInd w:val="0"/>
        <w:snapToGrid w:val="0"/>
        <w:jc w:val="center"/>
        <w:rPr>
          <w:rFonts w:hint="default" w:ascii="Times New Roman" w:hAnsi="Times New Roman" w:eastAsia="方正仿宋简体" w:cs="Times New Roman"/>
          <w:sz w:val="30"/>
          <w:szCs w:val="30"/>
        </w:rPr>
      </w:pPr>
    </w:p>
    <w:p w14:paraId="3C88806A">
      <w:pPr>
        <w:adjustRightInd w:val="0"/>
        <w:snapToGrid w:val="0"/>
        <w:spacing w:line="60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根据建设项目环境影响评价审批程序的有关规定，经审查，</w:t>
      </w:r>
      <w:r>
        <w:rPr>
          <w:rFonts w:hint="default" w:ascii="Times New Roman" w:hAnsi="Times New Roman" w:eastAsia="仿宋" w:cs="Times New Roman"/>
          <w:sz w:val="32"/>
          <w:szCs w:val="32"/>
          <w:lang w:eastAsia="zh-CN"/>
        </w:rPr>
        <w:t>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12</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日我局拟对</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个建设项目环境影响评价文件作出审批意见。为保证建设项目审查工作的严肃性和公正性，现将拟作出审批意见的环境影响评价文件基本情况予以公示。公示期为</w:t>
      </w:r>
      <w:r>
        <w:rPr>
          <w:rFonts w:hint="default" w:ascii="Times New Roman" w:hAnsi="Times New Roman" w:eastAsia="仿宋" w:cs="Times New Roman"/>
          <w:color w:val="auto"/>
          <w:sz w:val="32"/>
          <w:szCs w:val="32"/>
          <w:lang w:eastAsia="zh-CN"/>
        </w:rPr>
        <w:t>202</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12</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日－</w:t>
      </w:r>
      <w:r>
        <w:rPr>
          <w:rFonts w:hint="default" w:ascii="Times New Roman" w:hAnsi="Times New Roman" w:eastAsia="仿宋" w:cs="Times New Roman"/>
          <w:color w:val="auto"/>
          <w:sz w:val="32"/>
          <w:szCs w:val="32"/>
          <w:lang w:eastAsia="zh-CN"/>
        </w:rPr>
        <w:t>202</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12</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10</w:t>
      </w:r>
      <w:r>
        <w:rPr>
          <w:rFonts w:hint="default" w:ascii="Times New Roman" w:hAnsi="Times New Roman" w:eastAsia="仿宋" w:cs="Times New Roman"/>
          <w:color w:val="auto"/>
          <w:sz w:val="32"/>
          <w:szCs w:val="32"/>
        </w:rPr>
        <w:t>日（5个工作日）。</w:t>
      </w:r>
    </w:p>
    <w:p w14:paraId="7E8DF867">
      <w:pPr>
        <w:adjustRightInd w:val="0"/>
        <w:snapToGrid w:val="0"/>
        <w:spacing w:line="600" w:lineRule="exact"/>
        <w:ind w:firstLine="640" w:firstLineChars="200"/>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听证权利告知：依据《中华人民共和国行政许可法》，自公示起5日内申请人、利害关系人可对拟作出的建设项目环境影响评价文件审批意见要求听证。</w:t>
      </w:r>
    </w:p>
    <w:p w14:paraId="02CD5D35">
      <w:pPr>
        <w:adjustRightInd w:val="0"/>
        <w:snapToGrid w:val="0"/>
        <w:spacing w:line="600" w:lineRule="exact"/>
        <w:ind w:firstLine="640" w:firstLineChars="200"/>
        <w:jc w:val="left"/>
        <w:rPr>
          <w:rFonts w:hint="default" w:ascii="Times New Roman" w:hAnsi="Times New Roman" w:eastAsia="仿宋" w:cs="Times New Roman"/>
          <w:sz w:val="32"/>
          <w:szCs w:val="32"/>
          <w:lang w:val="en-US" w:eastAsia="zh-CN"/>
        </w:rPr>
      </w:pPr>
    </w:p>
    <w:p w14:paraId="6E1D4CCC">
      <w:pPr>
        <w:adjustRightInd w:val="0"/>
        <w:snapToGrid w:val="0"/>
        <w:spacing w:line="600" w:lineRule="exact"/>
        <w:ind w:firstLine="640" w:firstLineChars="200"/>
        <w:jc w:val="left"/>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000000"/>
          <w:sz w:val="32"/>
          <w:szCs w:val="32"/>
        </w:rPr>
        <w:t>0998-5</w:t>
      </w:r>
      <w:r>
        <w:rPr>
          <w:rFonts w:hint="default" w:ascii="Times New Roman" w:hAnsi="Times New Roman" w:eastAsia="仿宋" w:cs="Times New Roman"/>
          <w:color w:val="000000"/>
          <w:sz w:val="32"/>
          <w:szCs w:val="32"/>
          <w:lang w:val="en-US" w:eastAsia="zh-CN"/>
        </w:rPr>
        <w:t>886525</w:t>
      </w:r>
    </w:p>
    <w:p w14:paraId="43A39E54">
      <w:pPr>
        <w:adjustRightInd w:val="0"/>
        <w:snapToGrid w:val="0"/>
        <w:spacing w:line="600" w:lineRule="exact"/>
        <w:ind w:firstLine="640" w:firstLineChars="200"/>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通讯地址：</w:t>
      </w:r>
      <w:r>
        <w:rPr>
          <w:rFonts w:hint="default" w:ascii="Times New Roman" w:hAnsi="Times New Roman" w:eastAsia="仿宋" w:cs="Times New Roman"/>
          <w:color w:val="000000"/>
          <w:sz w:val="32"/>
          <w:szCs w:val="32"/>
        </w:rPr>
        <w:t>图木舒克市</w:t>
      </w:r>
      <w:r>
        <w:rPr>
          <w:rFonts w:hint="default" w:ascii="Times New Roman" w:hAnsi="Times New Roman" w:eastAsia="仿宋" w:cs="Times New Roman"/>
          <w:color w:val="000000"/>
          <w:sz w:val="32"/>
          <w:szCs w:val="32"/>
          <w:lang w:eastAsia="zh-CN"/>
        </w:rPr>
        <w:t>市民之家</w:t>
      </w:r>
      <w:r>
        <w:rPr>
          <w:rFonts w:hint="default" w:ascii="Times New Roman" w:hAnsi="Times New Roman" w:eastAsia="仿宋" w:cs="Times New Roman"/>
          <w:color w:val="000000"/>
          <w:sz w:val="32"/>
          <w:szCs w:val="32"/>
          <w:lang w:val="en-US" w:eastAsia="zh-CN"/>
        </w:rPr>
        <w:t>A36号窗口</w:t>
      </w:r>
    </w:p>
    <w:p w14:paraId="5ED795F3">
      <w:pPr>
        <w:adjustRightInd w:val="0"/>
        <w:snapToGrid w:val="0"/>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邮编：</w:t>
      </w:r>
      <w:r>
        <w:rPr>
          <w:rFonts w:hint="default" w:ascii="Times New Roman" w:hAnsi="Times New Roman" w:eastAsia="仿宋" w:cs="Times New Roman"/>
          <w:color w:val="000000"/>
          <w:sz w:val="32"/>
          <w:szCs w:val="32"/>
        </w:rPr>
        <w:t>843900</w:t>
      </w:r>
    </w:p>
    <w:p w14:paraId="72942794">
      <w:pPr>
        <w:adjustRightInd w:val="0"/>
        <w:snapToGrid w:val="0"/>
        <w:spacing w:line="580" w:lineRule="exact"/>
        <w:ind w:firstLine="640" w:firstLineChars="200"/>
        <w:jc w:val="left"/>
        <w:rPr>
          <w:rFonts w:hint="default" w:ascii="Times New Roman" w:hAnsi="Times New Roman" w:eastAsia="仿宋" w:cs="Times New Roman"/>
          <w:sz w:val="30"/>
          <w:szCs w:val="30"/>
        </w:rPr>
      </w:pPr>
      <w:r>
        <w:rPr>
          <w:rFonts w:hint="default" w:ascii="Times New Roman" w:hAnsi="Times New Roman" w:eastAsia="仿宋" w:cs="Times New Roman"/>
          <w:sz w:val="32"/>
          <w:szCs w:val="32"/>
        </w:rPr>
        <w:t>拟批准环境影响评价文件的建设项目</w:t>
      </w:r>
    </w:p>
    <w:tbl>
      <w:tblPr>
        <w:tblStyle w:val="22"/>
        <w:tblW w:w="13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
        <w:gridCol w:w="833"/>
        <w:gridCol w:w="656"/>
        <w:gridCol w:w="505"/>
        <w:gridCol w:w="847"/>
        <w:gridCol w:w="2556"/>
        <w:gridCol w:w="7786"/>
        <w:gridCol w:w="478"/>
      </w:tblGrid>
      <w:tr w14:paraId="6E52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296" w:type="dxa"/>
            <w:tcBorders>
              <w:tl2br w:val="nil"/>
              <w:tr2bl w:val="nil"/>
            </w:tcBorders>
            <w:shd w:val="clear" w:color="auto" w:fill="auto"/>
            <w:tcMar>
              <w:top w:w="12" w:type="dxa"/>
              <w:left w:w="12" w:type="dxa"/>
              <w:right w:w="12" w:type="dxa"/>
            </w:tcMar>
            <w:vAlign w:val="center"/>
          </w:tcPr>
          <w:p w14:paraId="16A95B2D">
            <w:pPr>
              <w:widowControl/>
              <w:adjustRightInd w:val="0"/>
              <w:snapToGrid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序号</w:t>
            </w:r>
          </w:p>
        </w:tc>
        <w:tc>
          <w:tcPr>
            <w:tcW w:w="833" w:type="dxa"/>
            <w:tcBorders>
              <w:tl2br w:val="nil"/>
              <w:tr2bl w:val="nil"/>
            </w:tcBorders>
            <w:shd w:val="clear" w:color="auto" w:fill="auto"/>
            <w:tcMar>
              <w:top w:w="12" w:type="dxa"/>
              <w:left w:w="12" w:type="dxa"/>
              <w:right w:w="12" w:type="dxa"/>
            </w:tcMar>
            <w:vAlign w:val="center"/>
          </w:tcPr>
          <w:p w14:paraId="4D339112">
            <w:pPr>
              <w:widowControl/>
              <w:adjustRightInd w:val="0"/>
              <w:snapToGrid w:val="0"/>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项目</w:t>
            </w:r>
          </w:p>
          <w:p w14:paraId="47A21A21">
            <w:pPr>
              <w:widowControl/>
              <w:adjustRightInd w:val="0"/>
              <w:snapToGrid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名称</w:t>
            </w:r>
          </w:p>
        </w:tc>
        <w:tc>
          <w:tcPr>
            <w:tcW w:w="656" w:type="dxa"/>
            <w:tcBorders>
              <w:tl2br w:val="nil"/>
              <w:tr2bl w:val="nil"/>
            </w:tcBorders>
            <w:shd w:val="clear" w:color="auto" w:fill="auto"/>
            <w:tcMar>
              <w:top w:w="12" w:type="dxa"/>
              <w:left w:w="12" w:type="dxa"/>
              <w:right w:w="12" w:type="dxa"/>
            </w:tcMar>
            <w:vAlign w:val="center"/>
          </w:tcPr>
          <w:p w14:paraId="6DF4C539">
            <w:pPr>
              <w:widowControl/>
              <w:adjustRightInd w:val="0"/>
              <w:snapToGrid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建设地点</w:t>
            </w:r>
          </w:p>
        </w:tc>
        <w:tc>
          <w:tcPr>
            <w:tcW w:w="505" w:type="dxa"/>
            <w:tcBorders>
              <w:tl2br w:val="nil"/>
              <w:tr2bl w:val="nil"/>
            </w:tcBorders>
            <w:shd w:val="clear" w:color="auto" w:fill="auto"/>
            <w:tcMar>
              <w:top w:w="12" w:type="dxa"/>
              <w:left w:w="12" w:type="dxa"/>
              <w:right w:w="12" w:type="dxa"/>
            </w:tcMar>
            <w:vAlign w:val="center"/>
          </w:tcPr>
          <w:p w14:paraId="70AA479F">
            <w:pPr>
              <w:widowControl/>
              <w:adjustRightInd w:val="0"/>
              <w:snapToGrid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建设单位</w:t>
            </w:r>
          </w:p>
        </w:tc>
        <w:tc>
          <w:tcPr>
            <w:tcW w:w="847" w:type="dxa"/>
            <w:tcBorders>
              <w:tl2br w:val="nil"/>
              <w:tr2bl w:val="nil"/>
            </w:tcBorders>
            <w:shd w:val="clear" w:color="auto" w:fill="auto"/>
            <w:tcMar>
              <w:top w:w="12" w:type="dxa"/>
              <w:left w:w="12" w:type="dxa"/>
              <w:right w:w="12" w:type="dxa"/>
            </w:tcMar>
            <w:vAlign w:val="center"/>
          </w:tcPr>
          <w:p w14:paraId="60846A98">
            <w:pPr>
              <w:widowControl/>
              <w:adjustRightInd w:val="0"/>
              <w:snapToGrid w:val="0"/>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环境影响评价</w:t>
            </w:r>
          </w:p>
          <w:p w14:paraId="1EF1E77C">
            <w:pPr>
              <w:widowControl/>
              <w:adjustRightInd w:val="0"/>
              <w:snapToGrid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机构</w:t>
            </w:r>
          </w:p>
        </w:tc>
        <w:tc>
          <w:tcPr>
            <w:tcW w:w="2556" w:type="dxa"/>
            <w:tcBorders>
              <w:tl2br w:val="nil"/>
              <w:tr2bl w:val="nil"/>
            </w:tcBorders>
            <w:shd w:val="clear" w:color="auto" w:fill="auto"/>
            <w:tcMar>
              <w:top w:w="12" w:type="dxa"/>
              <w:left w:w="12" w:type="dxa"/>
              <w:right w:w="12" w:type="dxa"/>
            </w:tcMar>
            <w:vAlign w:val="center"/>
          </w:tcPr>
          <w:p w14:paraId="3B2AB61A">
            <w:pPr>
              <w:widowControl/>
              <w:adjustRightInd w:val="0"/>
              <w:snapToGrid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项目概述</w:t>
            </w:r>
          </w:p>
        </w:tc>
        <w:tc>
          <w:tcPr>
            <w:tcW w:w="7786" w:type="dxa"/>
            <w:tcBorders>
              <w:tl2br w:val="nil"/>
              <w:tr2bl w:val="nil"/>
            </w:tcBorders>
            <w:shd w:val="clear" w:color="auto" w:fill="auto"/>
            <w:tcMar>
              <w:top w:w="12" w:type="dxa"/>
              <w:left w:w="12" w:type="dxa"/>
              <w:right w:w="12" w:type="dxa"/>
            </w:tcMar>
            <w:vAlign w:val="center"/>
          </w:tcPr>
          <w:p w14:paraId="743FFE02">
            <w:pPr>
              <w:widowControl/>
              <w:adjustRightInd w:val="0"/>
              <w:snapToGrid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主要环境影响及预防或者减轻不良环境影响的对策和措施</w:t>
            </w:r>
          </w:p>
        </w:tc>
        <w:tc>
          <w:tcPr>
            <w:tcW w:w="478" w:type="dxa"/>
            <w:tcBorders>
              <w:tl2br w:val="nil"/>
              <w:tr2bl w:val="nil"/>
            </w:tcBorders>
            <w:shd w:val="clear" w:color="auto" w:fill="auto"/>
            <w:tcMar>
              <w:top w:w="12" w:type="dxa"/>
              <w:left w:w="12" w:type="dxa"/>
              <w:right w:w="12" w:type="dxa"/>
            </w:tcMar>
            <w:vAlign w:val="center"/>
          </w:tcPr>
          <w:p w14:paraId="235386FA">
            <w:pPr>
              <w:widowControl/>
              <w:adjustRightInd w:val="0"/>
              <w:snapToGrid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公众参与情况</w:t>
            </w:r>
          </w:p>
        </w:tc>
      </w:tr>
      <w:tr w14:paraId="2614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6" w:type="dxa"/>
            <w:tcBorders>
              <w:tl2br w:val="nil"/>
              <w:tr2bl w:val="nil"/>
            </w:tcBorders>
            <w:shd w:val="clear" w:color="auto" w:fill="auto"/>
            <w:noWrap/>
            <w:tcMar>
              <w:top w:w="12" w:type="dxa"/>
              <w:left w:w="12" w:type="dxa"/>
              <w:right w:w="12" w:type="dxa"/>
            </w:tcMar>
            <w:vAlign w:val="center"/>
          </w:tcPr>
          <w:p w14:paraId="2A00C872">
            <w:pPr>
              <w:widowControl/>
              <w:adjustRightInd w:val="0"/>
              <w:snapToGrid w:val="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833" w:type="dxa"/>
            <w:tcBorders>
              <w:tl2br w:val="nil"/>
              <w:tr2bl w:val="nil"/>
            </w:tcBorders>
            <w:shd w:val="clear" w:color="auto" w:fill="auto"/>
            <w:noWrap/>
            <w:tcMar>
              <w:top w:w="12" w:type="dxa"/>
              <w:left w:w="12" w:type="dxa"/>
              <w:right w:w="12" w:type="dxa"/>
            </w:tcMar>
            <w:vAlign w:val="center"/>
          </w:tcPr>
          <w:p w14:paraId="7189778B">
            <w:pPr>
              <w:pStyle w:val="18"/>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000000" w:themeColor="text1"/>
                <w:sz w:val="24"/>
                <w:szCs w:val="24"/>
                <w:lang w:val="zh-CN" w:eastAsia="zh-CN"/>
                <w14:textFill>
                  <w14:solidFill>
                    <w14:schemeClr w14:val="tx1"/>
                  </w14:solidFill>
                </w14:textFill>
              </w:rPr>
              <w:t>第三师49团13连育肥牛养殖场建设项目（五期）</w:t>
            </w:r>
          </w:p>
        </w:tc>
        <w:tc>
          <w:tcPr>
            <w:tcW w:w="656" w:type="dxa"/>
            <w:tcBorders>
              <w:tl2br w:val="nil"/>
              <w:tr2bl w:val="nil"/>
            </w:tcBorders>
            <w:shd w:val="clear" w:color="auto" w:fill="auto"/>
            <w:noWrap/>
            <w:tcMar>
              <w:top w:w="12" w:type="dxa"/>
              <w:left w:w="12" w:type="dxa"/>
              <w:right w:w="12" w:type="dxa"/>
            </w:tcMar>
            <w:vAlign w:val="center"/>
          </w:tcPr>
          <w:p w14:paraId="61DC68BE">
            <w:pPr>
              <w:pStyle w:val="18"/>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default" w:ascii="Times New Roman" w:hAnsi="Times New Roman" w:eastAsia="仿宋_GB2312" w:cs="Times New Roman"/>
                <w:b w:val="0"/>
                <w:bCs/>
                <w:color w:val="0000FF"/>
                <w:sz w:val="24"/>
                <w:szCs w:val="24"/>
                <w:lang w:val="en-US" w:eastAsia="zh-CN"/>
              </w:rPr>
            </w:pPr>
            <w: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t>第三师四十九团13连</w:t>
            </w:r>
          </w:p>
        </w:tc>
        <w:tc>
          <w:tcPr>
            <w:tcW w:w="505" w:type="dxa"/>
            <w:tcBorders>
              <w:tl2br w:val="nil"/>
              <w:tr2bl w:val="nil"/>
            </w:tcBorders>
            <w:shd w:val="clear" w:color="auto" w:fill="auto"/>
            <w:noWrap/>
            <w:tcMar>
              <w:top w:w="12" w:type="dxa"/>
              <w:left w:w="12" w:type="dxa"/>
              <w:right w:w="12" w:type="dxa"/>
            </w:tcMar>
            <w:vAlign w:val="center"/>
          </w:tcPr>
          <w:p w14:paraId="02756A54">
            <w:pPr>
              <w:pStyle w:val="18"/>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jc w:val="both"/>
              <w:textAlignment w:val="auto"/>
              <w:rPr>
                <w:rFonts w:hint="default" w:ascii="Times New Roman" w:hAnsi="Times New Roman" w:eastAsia="仿宋_GB2312" w:cs="Times New Roman"/>
                <w:b w:val="0"/>
                <w:bCs/>
                <w:color w:val="0000FF"/>
                <w:sz w:val="24"/>
                <w:szCs w:val="24"/>
                <w:lang w:val="en-US" w:eastAsia="zh-CN"/>
              </w:rPr>
            </w:pPr>
            <w:r>
              <w:rPr>
                <w:rFonts w:hint="default" w:ascii="Times New Roman" w:hAnsi="Times New Roman" w:eastAsia="仿宋_GB2312" w:cs="Times New Roman"/>
                <w:b w:val="0"/>
                <w:bCs/>
                <w:color w:val="0000FF"/>
                <w:sz w:val="24"/>
                <w:szCs w:val="24"/>
                <w:lang w:val="en-US" w:eastAsia="zh-CN"/>
              </w:rPr>
              <w:t>新</w:t>
            </w:r>
            <w: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t>新疆生产建设兵团第三师四十九团农业和林业草原中心</w:t>
            </w:r>
          </w:p>
        </w:tc>
        <w:tc>
          <w:tcPr>
            <w:tcW w:w="847" w:type="dxa"/>
            <w:tcBorders>
              <w:tl2br w:val="nil"/>
              <w:tr2bl w:val="nil"/>
            </w:tcBorders>
            <w:shd w:val="clear" w:color="auto" w:fill="auto"/>
            <w:noWrap/>
            <w:tcMar>
              <w:top w:w="12" w:type="dxa"/>
              <w:left w:w="12" w:type="dxa"/>
              <w:right w:w="12" w:type="dxa"/>
            </w:tcMar>
            <w:vAlign w:val="center"/>
          </w:tcPr>
          <w:p w14:paraId="79BB0ADC">
            <w:pPr>
              <w:pStyle w:val="18"/>
              <w:keepNext w:val="0"/>
              <w:keepLines w:val="0"/>
              <w:pageBreakBefore w:val="0"/>
              <w:widowControl w:val="0"/>
              <w:kinsoku/>
              <w:wordWrap/>
              <w:overflowPunct/>
              <w:topLinePunct w:val="0"/>
              <w:autoSpaceDE/>
              <w:autoSpaceDN/>
              <w:bidi w:val="0"/>
              <w:adjustRightInd w:val="0"/>
              <w:snapToGrid w:val="0"/>
              <w:spacing w:after="0" w:line="280" w:lineRule="exact"/>
              <w:jc w:val="both"/>
              <w:textAlignment w:val="auto"/>
              <w:rPr>
                <w:rFonts w:hint="default" w:ascii="Times New Roman" w:hAnsi="Times New Roman" w:eastAsia="仿宋_GB2312" w:cs="Times New Roman"/>
                <w:b w:val="0"/>
                <w:bCs/>
                <w:color w:val="0000FF"/>
                <w:sz w:val="24"/>
                <w:szCs w:val="24"/>
                <w:lang w:val="en-US" w:eastAsia="zh-CN"/>
              </w:rPr>
            </w:pPr>
            <w: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t>乌鲁木齐巍创节能环保科技有限公司</w:t>
            </w:r>
          </w:p>
        </w:tc>
        <w:tc>
          <w:tcPr>
            <w:tcW w:w="2556" w:type="dxa"/>
            <w:tcBorders>
              <w:tl2br w:val="nil"/>
              <w:tr2bl w:val="nil"/>
            </w:tcBorders>
            <w:shd w:val="clear" w:color="auto" w:fill="auto"/>
            <w:noWrap/>
            <w:tcMar>
              <w:top w:w="12" w:type="dxa"/>
              <w:left w:w="12" w:type="dxa"/>
              <w:right w:w="12" w:type="dxa"/>
            </w:tcMar>
            <w:vAlign w:val="center"/>
          </w:tcPr>
          <w:p w14:paraId="4F63A57E">
            <w:pPr>
              <w:pStyle w:val="18"/>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jc w:val="both"/>
              <w:textAlignment w:val="auto"/>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t>项目为扩建工程，占地面积150277.08m</w:t>
            </w:r>
            <w:r>
              <w:rPr>
                <w:rFonts w:hint="default" w:ascii="Times New Roman" w:hAnsi="Times New Roman" w:eastAsia="仿宋_GB2312" w:cs="Times New Roman"/>
                <w:b w:val="0"/>
                <w:bCs/>
                <w:color w:val="000000" w:themeColor="text1"/>
                <w:sz w:val="24"/>
                <w:szCs w:val="24"/>
                <w:vertAlign w:val="superscript"/>
                <w:lang w:val="en-US" w:eastAsia="zh-CN"/>
                <w14:textFill>
                  <w14:solidFill>
                    <w14:schemeClr w14:val="tx1"/>
                  </w14:solidFill>
                </w14:textFill>
              </w:rPr>
              <w:t>2</w:t>
            </w:r>
            <w: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t>。建设标准化育肥牛圈（带运动场）18座，9座青储窖，搅拌站1座，管理用房1栋及配套相关设施。项目组成包括主体工程、公用工程、辅助工程、储运工程、环保工程等。建成后育肥牛存栏量3600头/a。</w:t>
            </w:r>
          </w:p>
          <w:p w14:paraId="7B5BBF88">
            <w:pPr>
              <w:pStyle w:val="18"/>
              <w:keepNext w:val="0"/>
              <w:keepLines w:val="0"/>
              <w:pageBreakBefore w:val="0"/>
              <w:widowControl w:val="0"/>
              <w:kinsoku/>
              <w:wordWrap/>
              <w:overflowPunct/>
              <w:topLinePunct w:val="0"/>
              <w:autoSpaceDE/>
              <w:autoSpaceDN/>
              <w:bidi w:val="0"/>
              <w:adjustRightInd w:val="0"/>
              <w:snapToGrid w:val="0"/>
              <w:spacing w:after="0" w:line="280" w:lineRule="exact"/>
              <w:jc w:val="both"/>
              <w:textAlignment w:val="auto"/>
              <w:rPr>
                <w:rFonts w:hint="default" w:ascii="Times New Roman" w:hAnsi="Times New Roman" w:eastAsia="仿宋_GB2312" w:cs="Times New Roman"/>
                <w:b w:val="0"/>
                <w:bCs/>
                <w:color w:val="0000FF"/>
                <w:sz w:val="24"/>
                <w:szCs w:val="24"/>
                <w:lang w:val="en-US" w:eastAsia="zh-CN"/>
              </w:rPr>
            </w:pPr>
            <w: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t>项目总投资3747万元，其中环保投资315万元，占总投资的8.41%。</w:t>
            </w:r>
          </w:p>
        </w:tc>
        <w:tc>
          <w:tcPr>
            <w:tcW w:w="7786" w:type="dxa"/>
            <w:tcBorders>
              <w:tl2br w:val="nil"/>
              <w:tr2bl w:val="nil"/>
            </w:tcBorders>
            <w:shd w:val="clear" w:color="auto" w:fill="auto"/>
            <w:noWrap/>
            <w:tcMar>
              <w:top w:w="12" w:type="dxa"/>
              <w:left w:w="12" w:type="dxa"/>
              <w:right w:w="12" w:type="dxa"/>
            </w:tcMar>
            <w:vAlign w:val="center"/>
          </w:tcPr>
          <w:p w14:paraId="131CA016">
            <w:pPr>
              <w:spacing w:line="240" w:lineRule="auto"/>
              <w:ind w:firstLine="321" w:firstLineChars="200"/>
              <w:rPr>
                <w:rFonts w:hint="default" w:ascii="Times New Roman" w:hAnsi="Times New Roman" w:eastAsia="仿宋_GB2312" w:cs="Times New Roman"/>
                <w:b w:val="0"/>
                <w:bCs/>
                <w:color w:val="000000" w:themeColor="text1"/>
                <w:kern w:val="2"/>
                <w:sz w:val="16"/>
                <w:szCs w:val="16"/>
                <w:lang w:val="en-US" w:eastAsia="zh-CN" w:bidi="ar-SA"/>
                <w14:textFill>
                  <w14:solidFill>
                    <w14:schemeClr w14:val="tx1"/>
                  </w14:solidFill>
                </w14:textFill>
              </w:rPr>
            </w:pPr>
            <w:r>
              <w:rPr>
                <w:rFonts w:hint="default" w:ascii="Times New Roman" w:hAnsi="Times New Roman" w:eastAsia="仿宋_GB2312" w:cs="Times New Roman"/>
                <w:b/>
                <w:color w:val="000000" w:themeColor="text1"/>
                <w:sz w:val="16"/>
                <w:szCs w:val="16"/>
                <w:lang w:eastAsia="zh-CN"/>
                <w14:textFill>
                  <w14:solidFill>
                    <w14:schemeClr w14:val="tx1"/>
                  </w14:solidFill>
                </w14:textFill>
              </w:rPr>
              <w:t>废</w:t>
            </w:r>
            <w:r>
              <w:rPr>
                <w:rFonts w:hint="default" w:ascii="Times New Roman" w:hAnsi="Times New Roman" w:eastAsia="仿宋_GB2312" w:cs="Times New Roman"/>
                <w:b/>
                <w:color w:val="000000" w:themeColor="text1"/>
                <w:sz w:val="16"/>
                <w:szCs w:val="16"/>
                <w14:textFill>
                  <w14:solidFill>
                    <w14:schemeClr w14:val="tx1"/>
                  </w14:solidFill>
                </w14:textFill>
              </w:rPr>
              <w:t>气：</w:t>
            </w:r>
            <w:r>
              <w:rPr>
                <w:rFonts w:hint="default" w:ascii="Times New Roman" w:hAnsi="Times New Roman" w:eastAsia="仿宋_GB2312" w:cs="Times New Roman"/>
                <w:b w:val="0"/>
                <w:bCs/>
                <w:color w:val="000000" w:themeColor="text1"/>
                <w:sz w:val="16"/>
                <w:szCs w:val="16"/>
                <w:lang w:val="en-US" w:eastAsia="zh-CN"/>
                <w14:textFill>
                  <w14:solidFill>
                    <w14:schemeClr w14:val="tx1"/>
                  </w14:solidFill>
                </w14:textFill>
              </w:rPr>
              <w:t>施工期施工扬尘采取洒水抑尘、加强车辆管理等措施有效降低扬尘污染。</w:t>
            </w:r>
            <w:r>
              <w:rPr>
                <w:rFonts w:hint="default" w:ascii="Times New Roman" w:hAnsi="Times New Roman" w:eastAsia="仿宋_GB2312" w:cs="Times New Roman"/>
                <w:b w:val="0"/>
                <w:bCs/>
                <w:color w:val="000000" w:themeColor="text1"/>
                <w:kern w:val="2"/>
                <w:sz w:val="16"/>
                <w:szCs w:val="16"/>
                <w:lang w:val="en-US" w:eastAsia="zh-CN" w:bidi="ar-SA"/>
                <w14:textFill>
                  <w14:solidFill>
                    <w14:schemeClr w14:val="tx1"/>
                  </w14:solidFill>
                </w14:textFill>
              </w:rPr>
              <w:t>运营期饲料加工产生的粉尘经布袋除尘器处理后由1根15米高的排气筒（DA004）排放，废气中颗粒物排放满足《大气污染物综合排放标准》（GB16297-1996）中表2新污染源大气污染物排放限值二级要求；无害化处理产生的恶臭气体经离子除臭装置处理后由1根15米高的排气筒（DA005）排放，废气中氨、硫化氢、臭气浓度排放满足《恶臭污染物排放标准》（GB14554-93）表2恶臭污染物排放标准值要求。无组织废气：牛舍清粪采用干清粪工艺，干粪每日清扫；控制饲养密度，加强牛舍通风，提高饲料利用率；牛舍定期喷洒除臭液，并在养殖场内设绿化隔离带；对堆粪场喷淋定期喷洒除臭液；饲料搅拌站定期洒水、清扫。采取以上措施后，厂界硫化氢、氨无组织排放满足《恶臭污染物排放标准》（GB14554-93）表1恶臭污染物厂界标准值中新扩改建二级标准要求；臭气浓度无组织排放满足《畜禽养殖业污染物排放标准》（GB18596-2001）表7集约化畜禽养殖业恶臭污染物排放标准要求。厂界颗粒物无组织排放满足《大气污染物综合排放标准》（GB16297-1996）表2新污染源大气污染物排放限值中无组织排放监控浓度限值要求。</w:t>
            </w:r>
          </w:p>
          <w:p w14:paraId="64F46174">
            <w:pPr>
              <w:pStyle w:val="18"/>
              <w:keepNext w:val="0"/>
              <w:keepLines w:val="0"/>
              <w:pageBreakBefore w:val="0"/>
              <w:widowControl w:val="0"/>
              <w:kinsoku/>
              <w:wordWrap/>
              <w:overflowPunct/>
              <w:topLinePunct w:val="0"/>
              <w:autoSpaceDE/>
              <w:autoSpaceDN/>
              <w:bidi w:val="0"/>
              <w:adjustRightInd w:val="0"/>
              <w:snapToGrid w:val="0"/>
              <w:spacing w:after="0" w:line="280" w:lineRule="exact"/>
              <w:ind w:firstLine="321" w:firstLineChars="200"/>
              <w:jc w:val="both"/>
              <w:textAlignment w:val="auto"/>
              <w:rPr>
                <w:rFonts w:hint="default" w:ascii="Times New Roman" w:hAnsi="Times New Roman" w:eastAsia="仿宋_GB2312" w:cs="Times New Roman"/>
                <w:b w:val="0"/>
                <w:bCs/>
                <w:color w:val="000000" w:themeColor="text1"/>
                <w:sz w:val="16"/>
                <w:szCs w:val="16"/>
                <w:lang w:val="en-US" w:eastAsia="zh-CN"/>
                <w14:textFill>
                  <w14:solidFill>
                    <w14:schemeClr w14:val="tx1"/>
                  </w14:solidFill>
                </w14:textFill>
              </w:rPr>
            </w:pPr>
            <w:r>
              <w:rPr>
                <w:rFonts w:hint="default" w:ascii="Times New Roman" w:hAnsi="Times New Roman" w:eastAsia="仿宋_GB2312" w:cs="Times New Roman"/>
                <w:b/>
                <w:color w:val="000000" w:themeColor="text1"/>
                <w:sz w:val="16"/>
                <w:szCs w:val="16"/>
                <w:lang w:val="en-US" w:eastAsia="zh-CN"/>
                <w14:textFill>
                  <w14:solidFill>
                    <w14:schemeClr w14:val="tx1"/>
                  </w14:solidFill>
                </w14:textFill>
              </w:rPr>
              <w:t>废水</w:t>
            </w:r>
            <w:r>
              <w:rPr>
                <w:rFonts w:hint="default" w:ascii="Times New Roman" w:hAnsi="Times New Roman" w:eastAsia="仿宋_GB2312" w:cs="Times New Roman"/>
                <w:b/>
                <w:color w:val="000000" w:themeColor="text1"/>
                <w:sz w:val="16"/>
                <w:szCs w:val="16"/>
                <w14:textFill>
                  <w14:solidFill>
                    <w14:schemeClr w14:val="tx1"/>
                  </w14:solidFill>
                </w14:textFill>
              </w:rPr>
              <w:t>：</w:t>
            </w:r>
            <w:r>
              <w:rPr>
                <w:rFonts w:hint="default" w:ascii="Times New Roman" w:hAnsi="Times New Roman" w:eastAsia="仿宋_GB2312" w:cs="Times New Roman"/>
                <w:b w:val="0"/>
                <w:bCs/>
                <w:color w:val="000000" w:themeColor="text1"/>
                <w:sz w:val="16"/>
                <w:szCs w:val="16"/>
                <w:lang w:val="en-US" w:eastAsia="zh-CN"/>
                <w14:textFill>
                  <w14:solidFill>
                    <w14:schemeClr w14:val="tx1"/>
                  </w14:solidFill>
                </w14:textFill>
              </w:rPr>
              <w:t>施工期废水经临时沉淀池处理后回用。运营期生活污水经厂区化粪池收集后由吸污车定期拉运至四十九团污水处理厂处理；满足《污水综合排放标准》（GB8978-1996）表4中三级标准限值要求。</w:t>
            </w:r>
          </w:p>
          <w:p w14:paraId="1EAE25B8">
            <w:pPr>
              <w:keepNext w:val="0"/>
              <w:keepLines w:val="0"/>
              <w:pageBreakBefore w:val="0"/>
              <w:widowControl w:val="0"/>
              <w:kinsoku/>
              <w:wordWrap/>
              <w:overflowPunct/>
              <w:topLinePunct w:val="0"/>
              <w:autoSpaceDE/>
              <w:autoSpaceDN/>
              <w:bidi w:val="0"/>
              <w:adjustRightInd w:val="0"/>
              <w:snapToGrid w:val="0"/>
              <w:spacing w:line="280" w:lineRule="exact"/>
              <w:ind w:firstLine="321" w:firstLineChars="200"/>
              <w:jc w:val="both"/>
              <w:textAlignment w:val="auto"/>
              <w:rPr>
                <w:rFonts w:hint="default" w:ascii="Times New Roman" w:hAnsi="Times New Roman" w:eastAsia="仿宋_GB2312" w:cs="Times New Roman"/>
                <w:b w:val="0"/>
                <w:bCs/>
                <w:color w:val="0000FF"/>
                <w:sz w:val="16"/>
                <w:szCs w:val="16"/>
                <w:lang w:eastAsia="zh-CN"/>
              </w:rPr>
            </w:pPr>
            <w:r>
              <w:rPr>
                <w:rFonts w:hint="default" w:ascii="Times New Roman" w:hAnsi="Times New Roman" w:eastAsia="仿宋_GB2312" w:cs="Times New Roman"/>
                <w:b/>
                <w:color w:val="000000" w:themeColor="text1"/>
                <w:sz w:val="16"/>
                <w:szCs w:val="16"/>
                <w14:textFill>
                  <w14:solidFill>
                    <w14:schemeClr w14:val="tx1"/>
                  </w14:solidFill>
                </w14:textFill>
              </w:rPr>
              <w:t>噪声：</w:t>
            </w:r>
            <w:r>
              <w:rPr>
                <w:rFonts w:hint="default" w:ascii="Times New Roman" w:hAnsi="Times New Roman" w:eastAsia="仿宋_GB2312" w:cs="Times New Roman"/>
                <w:b w:val="0"/>
                <w:bCs/>
                <w:color w:val="000000" w:themeColor="text1"/>
                <w:kern w:val="2"/>
                <w:sz w:val="16"/>
                <w:szCs w:val="16"/>
                <w:lang w:val="en-US" w:eastAsia="zh-CN" w:bidi="ar-SA"/>
                <w14:textFill>
                  <w14:solidFill>
                    <w14:schemeClr w14:val="tx1"/>
                  </w14:solidFill>
                </w14:textFill>
              </w:rPr>
              <w:t>施工期选用低噪声施工机械和设备，加强施工机械的维修、管理，合理安排高噪声施工作业的时间，严格控制强噪声施工机械的作业时间，施工期场界噪声执行《建筑施工场界环境噪声排放标准》（GB12523-2011）标准限值要求。饲养人员尽可能满足牛的饮食、饮水需要，避免因饥饿或口渴而发出叫声；减少人为骚扰、驱赶；选择先进可靠的低噪音设备，所有产噪设备设置减振措施；将噪声较大的设备置于室内隔声，并采用隔声、吸音材料制作门窗、砌体等措施；加强厂区绿化。确保厂界噪声达到《工业企业厂界环境噪声排放标准》（GB12348-2008）2类标准。</w:t>
            </w:r>
          </w:p>
          <w:p w14:paraId="5067353D">
            <w:pPr>
              <w:keepNext w:val="0"/>
              <w:keepLines w:val="0"/>
              <w:pageBreakBefore w:val="0"/>
              <w:widowControl w:val="0"/>
              <w:kinsoku/>
              <w:wordWrap/>
              <w:overflowPunct/>
              <w:topLinePunct w:val="0"/>
              <w:autoSpaceDE/>
              <w:autoSpaceDN/>
              <w:bidi w:val="0"/>
              <w:adjustRightInd/>
              <w:snapToGrid/>
              <w:spacing w:line="240" w:lineRule="auto"/>
              <w:ind w:firstLine="321" w:firstLineChars="200"/>
              <w:textAlignment w:val="auto"/>
              <w:rPr>
                <w:rFonts w:hint="default" w:ascii="Times New Roman" w:hAnsi="Times New Roman" w:eastAsia="仿宋_GB2312" w:cs="Times New Roman"/>
                <w:b/>
                <w:color w:val="0000FF"/>
                <w:sz w:val="24"/>
                <w:szCs w:val="24"/>
                <w:lang w:val="en-US" w:eastAsia="zh-CN"/>
              </w:rPr>
            </w:pPr>
            <w:r>
              <w:rPr>
                <w:rFonts w:hint="default" w:ascii="Times New Roman" w:hAnsi="Times New Roman" w:eastAsia="仿宋_GB2312" w:cs="Times New Roman"/>
                <w:b/>
                <w:color w:val="000000" w:themeColor="text1"/>
                <w:sz w:val="16"/>
                <w:szCs w:val="16"/>
                <w14:textFill>
                  <w14:solidFill>
                    <w14:schemeClr w14:val="tx1"/>
                  </w14:solidFill>
                </w14:textFill>
              </w:rPr>
              <w:t>固废：</w:t>
            </w:r>
            <w:r>
              <w:rPr>
                <w:rFonts w:hint="default" w:ascii="Times New Roman" w:hAnsi="Times New Roman" w:eastAsia="仿宋_GB2312" w:cs="Times New Roman"/>
                <w:b w:val="0"/>
                <w:bCs/>
                <w:color w:val="000000" w:themeColor="text1"/>
                <w:sz w:val="16"/>
                <w:szCs w:val="16"/>
                <w:lang w:val="en-US" w:eastAsia="zh-CN"/>
                <w14:textFill>
                  <w14:solidFill>
                    <w14:schemeClr w14:val="tx1"/>
                  </w14:solidFill>
                </w14:textFill>
              </w:rPr>
              <w:t>施工期产生的废物定期</w:t>
            </w:r>
            <w:r>
              <w:rPr>
                <w:rFonts w:hint="default" w:ascii="Times New Roman" w:hAnsi="Times New Roman" w:eastAsia="仿宋_GB2312" w:cs="Times New Roman"/>
                <w:b w:val="0"/>
                <w:bCs/>
                <w:color w:val="000000" w:themeColor="text1"/>
                <w:kern w:val="2"/>
                <w:sz w:val="16"/>
                <w:szCs w:val="16"/>
                <w:lang w:val="en-US" w:eastAsia="zh-CN" w:bidi="ar-SA"/>
                <w14:textFill>
                  <w14:solidFill>
                    <w14:schemeClr w14:val="tx1"/>
                  </w14:solidFill>
                </w14:textFill>
              </w:rPr>
              <w:t>清运至政府主管部门规定的处理场所处理。运营期生活垃圾：设封闭式垃圾桶（箱），定点收集至封闭式垃圾房，由环卫部门统一清运处理。一般固体废物：牛粪及垫草垫料在堆粪场堆肥发酵后用于项目区周边农田施肥；病死牛按照《病死及病害动物无害化处理技术规范》相关要求经高温生物降解处理后，作为有机肥原料外售；饲料包装物集中收集后外售；除尘灰集中收集后回用于饲料。危险废物：医疗废物（主要为育肥牛疫苗接种、防病用的注射用具、消毒棉纱、废药、药剂废包装等）集中收集后暂存于1座20平方米的医疗废物暂存库，定期交由有资质单位处置；废机油及废机油桶集中收集后暂存于1座5平方米的危险废物贮存点，定期交由有资质单位处置。</w:t>
            </w:r>
          </w:p>
        </w:tc>
        <w:tc>
          <w:tcPr>
            <w:tcW w:w="478" w:type="dxa"/>
            <w:tcBorders>
              <w:tl2br w:val="nil"/>
              <w:tr2bl w:val="nil"/>
            </w:tcBorders>
            <w:shd w:val="clear" w:color="auto" w:fill="auto"/>
            <w:noWrap/>
            <w:tcMar>
              <w:top w:w="12" w:type="dxa"/>
              <w:left w:w="12" w:type="dxa"/>
              <w:right w:w="12" w:type="dxa"/>
            </w:tcMar>
            <w:vAlign w:val="center"/>
          </w:tcPr>
          <w:p w14:paraId="0202EAE4">
            <w:pPr>
              <w:widowControl/>
              <w:adjustRightInd w:val="0"/>
              <w:snapToGrid w:val="0"/>
              <w:jc w:val="center"/>
              <w:rPr>
                <w:rFonts w:hint="default" w:ascii="Times New Roman" w:hAnsi="Times New Roman" w:eastAsia="仿宋" w:cs="Times New Roman"/>
                <w:color w:val="000000"/>
                <w:sz w:val="22"/>
                <w:szCs w:val="22"/>
              </w:rPr>
            </w:pPr>
          </w:p>
        </w:tc>
      </w:tr>
      <w:tr w14:paraId="504C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9" w:hRule="atLeast"/>
        </w:trPr>
        <w:tc>
          <w:tcPr>
            <w:tcW w:w="296" w:type="dxa"/>
            <w:tcBorders>
              <w:tl2br w:val="nil"/>
              <w:tr2bl w:val="nil"/>
            </w:tcBorders>
            <w:shd w:val="clear" w:color="auto" w:fill="auto"/>
            <w:noWrap/>
            <w:tcMar>
              <w:top w:w="12" w:type="dxa"/>
              <w:left w:w="12" w:type="dxa"/>
              <w:right w:w="12" w:type="dxa"/>
            </w:tcMar>
            <w:vAlign w:val="center"/>
          </w:tcPr>
          <w:p w14:paraId="45DC8427">
            <w:pPr>
              <w:widowControl/>
              <w:adjustRightInd w:val="0"/>
              <w:snapToGrid w:val="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w:t>
            </w:r>
          </w:p>
        </w:tc>
        <w:tc>
          <w:tcPr>
            <w:tcW w:w="833" w:type="dxa"/>
            <w:tcBorders>
              <w:tl2br w:val="nil"/>
              <w:tr2bl w:val="nil"/>
            </w:tcBorders>
            <w:shd w:val="clear" w:color="auto" w:fill="auto"/>
            <w:noWrap/>
            <w:tcMar>
              <w:top w:w="12" w:type="dxa"/>
              <w:left w:w="12" w:type="dxa"/>
              <w:right w:w="12" w:type="dxa"/>
            </w:tcMar>
            <w:vAlign w:val="center"/>
          </w:tcPr>
          <w:p w14:paraId="0890806C">
            <w:pPr>
              <w:pStyle w:val="18"/>
              <w:keepNext w:val="0"/>
              <w:keepLines w:val="0"/>
              <w:pageBreakBefore w:val="0"/>
              <w:widowControl w:val="0"/>
              <w:kinsoku/>
              <w:wordWrap/>
              <w:overflowPunct/>
              <w:topLinePunct w:val="0"/>
              <w:autoSpaceDE/>
              <w:autoSpaceDN/>
              <w:bidi w:val="0"/>
              <w:adjustRightInd w:val="0"/>
              <w:snapToGrid w:val="0"/>
              <w:spacing w:after="0" w:line="280" w:lineRule="exact"/>
              <w:jc w:val="both"/>
              <w:textAlignment w:val="auto"/>
              <w:rPr>
                <w:rFonts w:hint="default" w:ascii="Times New Roman" w:hAnsi="Times New Roman" w:eastAsia="仿宋_GB2312" w:cs="Times New Roman"/>
                <w:b w:val="0"/>
                <w:bCs/>
                <w:color w:val="000000" w:themeColor="text1"/>
                <w:sz w:val="24"/>
                <w:szCs w:val="24"/>
                <w:lang w:val="zh-CN" w:eastAsia="zh-CN"/>
                <w14:textFill>
                  <w14:solidFill>
                    <w14:schemeClr w14:val="tx1"/>
                  </w14:solidFill>
                </w14:textFill>
              </w:rPr>
            </w:pPr>
            <w:r>
              <w:rPr>
                <w:rFonts w:hint="default" w:ascii="Times New Roman" w:hAnsi="Times New Roman" w:eastAsia="仿宋_GB2312" w:cs="Times New Roman"/>
                <w:b w:val="0"/>
                <w:bCs/>
                <w:color w:val="auto"/>
                <w:kern w:val="2"/>
                <w:sz w:val="24"/>
                <w:szCs w:val="24"/>
                <w:lang w:val="en-US" w:eastAsia="zh-CN" w:bidi="ar-SA"/>
              </w:rPr>
              <w:t>油莎豆精酿啤酒建设项目（重大变动）</w:t>
            </w:r>
          </w:p>
        </w:tc>
        <w:tc>
          <w:tcPr>
            <w:tcW w:w="656" w:type="dxa"/>
            <w:tcBorders>
              <w:tl2br w:val="nil"/>
              <w:tr2bl w:val="nil"/>
            </w:tcBorders>
            <w:shd w:val="clear" w:color="auto" w:fill="auto"/>
            <w:noWrap/>
            <w:tcMar>
              <w:top w:w="12" w:type="dxa"/>
              <w:left w:w="12" w:type="dxa"/>
              <w:right w:w="12" w:type="dxa"/>
            </w:tcMar>
            <w:vAlign w:val="center"/>
          </w:tcPr>
          <w:p w14:paraId="62B87A4C">
            <w:pPr>
              <w:pStyle w:val="18"/>
              <w:keepNext w:val="0"/>
              <w:keepLines w:val="0"/>
              <w:pageBreakBefore w:val="0"/>
              <w:widowControl w:val="0"/>
              <w:kinsoku/>
              <w:wordWrap/>
              <w:overflowPunct/>
              <w:topLinePunct w:val="0"/>
              <w:autoSpaceDE/>
              <w:autoSpaceDN/>
              <w:bidi w:val="0"/>
              <w:adjustRightInd w:val="0"/>
              <w:snapToGrid w:val="0"/>
              <w:spacing w:after="0" w:line="280" w:lineRule="exact"/>
              <w:jc w:val="both"/>
              <w:textAlignment w:val="auto"/>
              <w:rPr>
                <w:rFonts w:hint="default" w:ascii="Times New Roman" w:hAnsi="Times New Roman" w:eastAsia="仿宋_GB2312" w:cs="Times New Roman"/>
                <w:b w:val="0"/>
                <w:bCs/>
                <w:color w:val="auto"/>
                <w:kern w:val="2"/>
                <w:sz w:val="24"/>
                <w:szCs w:val="24"/>
                <w:lang w:val="en-US" w:eastAsia="zh-CN" w:bidi="ar-SA"/>
              </w:rPr>
            </w:pPr>
          </w:p>
          <w:p w14:paraId="4D153596">
            <w:pPr>
              <w:pStyle w:val="18"/>
              <w:keepNext w:val="0"/>
              <w:keepLines w:val="0"/>
              <w:pageBreakBefore w:val="0"/>
              <w:widowControl w:val="0"/>
              <w:kinsoku/>
              <w:wordWrap/>
              <w:overflowPunct/>
              <w:topLinePunct w:val="0"/>
              <w:autoSpaceDE/>
              <w:autoSpaceDN/>
              <w:bidi w:val="0"/>
              <w:adjustRightInd w:val="0"/>
              <w:snapToGrid w:val="0"/>
              <w:spacing w:after="0" w:line="280" w:lineRule="exact"/>
              <w:jc w:val="both"/>
              <w:textAlignment w:val="auto"/>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color w:val="auto"/>
                <w:kern w:val="2"/>
                <w:sz w:val="24"/>
                <w:szCs w:val="24"/>
                <w:lang w:val="en-US" w:eastAsia="zh-CN" w:bidi="ar-SA"/>
              </w:rPr>
              <w:t>第三师图木舒克市54团兴安镇</w:t>
            </w:r>
          </w:p>
        </w:tc>
        <w:tc>
          <w:tcPr>
            <w:tcW w:w="505" w:type="dxa"/>
            <w:tcBorders>
              <w:tl2br w:val="nil"/>
              <w:tr2bl w:val="nil"/>
            </w:tcBorders>
            <w:shd w:val="clear" w:color="auto" w:fill="auto"/>
            <w:noWrap/>
            <w:tcMar>
              <w:top w:w="12" w:type="dxa"/>
              <w:left w:w="12" w:type="dxa"/>
              <w:right w:w="12" w:type="dxa"/>
            </w:tcMar>
            <w:vAlign w:val="center"/>
          </w:tcPr>
          <w:p w14:paraId="32074494">
            <w:pPr>
              <w:pStyle w:val="18"/>
              <w:keepNext w:val="0"/>
              <w:keepLines w:val="0"/>
              <w:pageBreakBefore w:val="0"/>
              <w:widowControl w:val="0"/>
              <w:kinsoku/>
              <w:wordWrap/>
              <w:overflowPunct/>
              <w:topLinePunct w:val="0"/>
              <w:autoSpaceDE/>
              <w:autoSpaceDN/>
              <w:bidi w:val="0"/>
              <w:adjustRightInd w:val="0"/>
              <w:snapToGrid w:val="0"/>
              <w:spacing w:after="0" w:line="280" w:lineRule="exact"/>
              <w:jc w:val="both"/>
              <w:textAlignment w:val="auto"/>
              <w:rPr>
                <w:rFonts w:hint="default" w:ascii="Times New Roman" w:hAnsi="Times New Roman" w:eastAsia="仿宋_GB2312" w:cs="Times New Roman"/>
                <w:b w:val="0"/>
                <w:bCs/>
                <w:color w:val="0000FF"/>
                <w:sz w:val="24"/>
                <w:szCs w:val="24"/>
                <w:lang w:val="en-US" w:eastAsia="zh-CN"/>
              </w:rPr>
            </w:pPr>
            <w:r>
              <w:rPr>
                <w:rFonts w:hint="default" w:ascii="Times New Roman" w:hAnsi="Times New Roman" w:eastAsia="仿宋_GB2312" w:cs="Times New Roman"/>
                <w:b w:val="0"/>
                <w:bCs/>
                <w:color w:val="auto"/>
                <w:kern w:val="2"/>
                <w:sz w:val="24"/>
                <w:szCs w:val="24"/>
                <w:lang w:val="en-US" w:eastAsia="zh-CN" w:bidi="ar-SA"/>
              </w:rPr>
              <w:t>新疆启源啤酒有限责任公司</w:t>
            </w:r>
          </w:p>
        </w:tc>
        <w:tc>
          <w:tcPr>
            <w:tcW w:w="847" w:type="dxa"/>
            <w:tcBorders>
              <w:tl2br w:val="nil"/>
              <w:tr2bl w:val="nil"/>
            </w:tcBorders>
            <w:shd w:val="clear" w:color="auto" w:fill="auto"/>
            <w:noWrap/>
            <w:tcMar>
              <w:top w:w="12" w:type="dxa"/>
              <w:left w:w="12" w:type="dxa"/>
              <w:right w:w="12" w:type="dxa"/>
            </w:tcMar>
            <w:vAlign w:val="center"/>
          </w:tcPr>
          <w:p w14:paraId="4CA10CB8">
            <w:pPr>
              <w:pStyle w:val="18"/>
              <w:keepNext w:val="0"/>
              <w:keepLines w:val="0"/>
              <w:pageBreakBefore w:val="0"/>
              <w:widowControl w:val="0"/>
              <w:kinsoku/>
              <w:wordWrap/>
              <w:overflowPunct/>
              <w:topLinePunct w:val="0"/>
              <w:autoSpaceDE/>
              <w:autoSpaceDN/>
              <w:bidi w:val="0"/>
              <w:adjustRightInd w:val="0"/>
              <w:snapToGrid w:val="0"/>
              <w:spacing w:after="0" w:line="280" w:lineRule="exact"/>
              <w:jc w:val="both"/>
              <w:textAlignment w:val="auto"/>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color w:val="auto"/>
                <w:kern w:val="2"/>
                <w:sz w:val="24"/>
                <w:szCs w:val="24"/>
                <w:lang w:val="en-US" w:eastAsia="zh-CN" w:bidi="ar-SA"/>
              </w:rPr>
              <w:t>乌鲁木齐亨源祥通工程技术咨询有限公司</w:t>
            </w:r>
          </w:p>
        </w:tc>
        <w:tc>
          <w:tcPr>
            <w:tcW w:w="2556" w:type="dxa"/>
            <w:tcBorders>
              <w:tl2br w:val="nil"/>
              <w:tr2bl w:val="nil"/>
            </w:tcBorders>
            <w:shd w:val="clear" w:color="auto" w:fill="auto"/>
            <w:noWrap/>
            <w:tcMar>
              <w:top w:w="12" w:type="dxa"/>
              <w:left w:w="12" w:type="dxa"/>
              <w:right w:w="12" w:type="dxa"/>
            </w:tcMar>
            <w:vAlign w:val="center"/>
          </w:tcPr>
          <w:p w14:paraId="2E688282">
            <w:pPr>
              <w:widowControl/>
              <w:adjustRightInd w:val="0"/>
              <w:snapToGrid w:val="0"/>
              <w:ind w:firstLine="480" w:firstLineChars="200"/>
              <w:jc w:val="both"/>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本项目总占地面积996m</w:t>
            </w:r>
            <w:r>
              <w:rPr>
                <w:rFonts w:hint="default" w:ascii="Times New Roman" w:hAnsi="Times New Roman" w:eastAsia="仿宋_GB2312" w:cs="Times New Roman"/>
                <w:color w:val="000000"/>
                <w:kern w:val="0"/>
                <w:sz w:val="24"/>
                <w:szCs w:val="24"/>
                <w:vertAlign w:val="superscript"/>
                <w:lang w:val="en-US" w:eastAsia="zh-CN" w:bidi="ar"/>
              </w:rPr>
              <w:t>2</w:t>
            </w:r>
            <w:r>
              <w:rPr>
                <w:rFonts w:hint="default" w:ascii="Times New Roman" w:hAnsi="Times New Roman" w:eastAsia="仿宋_GB2312" w:cs="Times New Roman"/>
                <w:color w:val="000000"/>
                <w:kern w:val="0"/>
                <w:sz w:val="24"/>
                <w:szCs w:val="24"/>
                <w:lang w:val="en-US" w:eastAsia="zh-CN" w:bidi="ar"/>
              </w:rPr>
              <w:t>，项目租赁现有车间建设啤酒生产区、办公附属设施等，配套污水收集处理设施；本项目新建2条油莎豆精酿啤酒生产线，年产油莎豆精酿啤酒900千升。</w:t>
            </w:r>
          </w:p>
          <w:p w14:paraId="6114A178">
            <w:pPr>
              <w:pStyle w:val="18"/>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jc w:val="both"/>
              <w:textAlignment w:val="auto"/>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kern w:val="0"/>
                <w:sz w:val="24"/>
                <w:szCs w:val="24"/>
                <w:lang w:val="en-US" w:eastAsia="zh-CN" w:bidi="ar"/>
              </w:rPr>
              <w:t>项目总投资为152万元，其中环保投资40.5万元，占总投资的26.64%。</w:t>
            </w:r>
          </w:p>
        </w:tc>
        <w:tc>
          <w:tcPr>
            <w:tcW w:w="7786" w:type="dxa"/>
            <w:tcBorders>
              <w:tl2br w:val="nil"/>
              <w:tr2bl w:val="nil"/>
            </w:tcBorders>
            <w:shd w:val="clear" w:color="auto" w:fill="auto"/>
            <w:noWrap/>
            <w:tcMar>
              <w:top w:w="12" w:type="dxa"/>
              <w:left w:w="12" w:type="dxa"/>
              <w:right w:w="12" w:type="dxa"/>
            </w:tcMar>
            <w:vAlign w:val="center"/>
          </w:tcPr>
          <w:p w14:paraId="6CAF15EF">
            <w:pPr>
              <w:widowControl/>
              <w:adjustRightInd w:val="0"/>
              <w:snapToGrid w:val="0"/>
              <w:ind w:firstLine="422" w:firstLineChars="200"/>
              <w:jc w:val="both"/>
              <w:textAlignment w:val="center"/>
              <w:rPr>
                <w:rFonts w:hint="default" w:ascii="Times New Roman" w:hAnsi="Times New Roman" w:eastAsia="仿宋_GB2312" w:cs="Times New Roman"/>
                <w:color w:val="000000"/>
                <w:kern w:val="0"/>
                <w:sz w:val="21"/>
                <w:szCs w:val="21"/>
                <w:lang w:val="en-US" w:eastAsia="zh-CN" w:bidi="ar"/>
              </w:rPr>
            </w:pPr>
            <w:bookmarkStart w:id="0" w:name="_GoBack"/>
            <w:bookmarkEnd w:id="0"/>
            <w:r>
              <w:rPr>
                <w:rFonts w:hint="default" w:ascii="Times New Roman" w:hAnsi="Times New Roman" w:eastAsia="仿宋_GB2312" w:cs="Times New Roman"/>
                <w:b/>
                <w:bCs/>
                <w:color w:val="000000"/>
                <w:kern w:val="0"/>
                <w:sz w:val="21"/>
                <w:szCs w:val="21"/>
                <w:lang w:val="en-US" w:eastAsia="zh-CN" w:bidi="ar"/>
              </w:rPr>
              <w:t>废气：</w:t>
            </w:r>
            <w:r>
              <w:rPr>
                <w:rFonts w:hint="default" w:ascii="Times New Roman" w:hAnsi="Times New Roman" w:eastAsia="仿宋_GB2312" w:cs="Times New Roman"/>
                <w:color w:val="000000"/>
                <w:kern w:val="0"/>
                <w:sz w:val="21"/>
                <w:szCs w:val="21"/>
                <w:lang w:val="en-US" w:eastAsia="zh-CN" w:bidi="ar"/>
              </w:rPr>
              <w:t>施工期主要为车间内改造工程，外部土建工程量小，扬尘治理采取围挡、覆盖及洒水、加强车辆管理等。运营期原料破碎粉尘：设置封闭式粉碎间，粉碎设备设置挡尘罩，麦芽破碎前喷水润湿；天然气燃烧烟气：燃气蒸汽发生器采用低氮燃烧技术，烟气经12m高排气筒（DA001）排放，执行《锅炉大气污染物排放标准》（GB13271-2014）表2中新建锅炉大气污染物排放限值要求；生产异味：生产车间封闭并设置机械通风系统，罐体设备全部密闭，且使用管道输送，麦糟及时清运，不在车间内长存；污水处理站恶臭：污水处理站使用一体式密闭设备，定期投加除臭剂。运营期无组织排放颗粒物执行《大气污染物综合排放标准》（GB16297-1996）中表2新改扩建项目限值要求，非甲烷总烃计执行《大气污染物综合排放标准》（GB16297-1996）表2厂界限值和《挥发性有机物无组织排放控制标准》（GB37822-2019）附表A.1厂区内限值要求，</w:t>
            </w:r>
            <w:r>
              <w:rPr>
                <w:rFonts w:hint="default" w:ascii="Times New Roman" w:hAnsi="Times New Roman" w:eastAsia="仿宋_GB2312" w:cs="Times New Roman"/>
                <w:smallCaps w:val="0"/>
                <w:color w:val="000000"/>
                <w:spacing w:val="0"/>
                <w:position w:val="0"/>
                <w:sz w:val="21"/>
                <w:szCs w:val="21"/>
                <w:lang w:eastAsia="zh-CN"/>
              </w:rPr>
              <w:t>污水处理站</w:t>
            </w:r>
            <w:r>
              <w:rPr>
                <w:rFonts w:hint="default" w:ascii="Times New Roman" w:hAnsi="Times New Roman" w:eastAsia="仿宋_GB2312" w:cs="Times New Roman"/>
                <w:color w:val="000000"/>
                <w:kern w:val="0"/>
                <w:sz w:val="21"/>
                <w:szCs w:val="21"/>
                <w:lang w:val="en-US" w:eastAsia="zh-CN" w:bidi="ar"/>
              </w:rPr>
              <w:t>恶臭及生产过程散发的异味（以臭气浓度表征）无组织排放执行《恶臭污染物排放标准》（GB14554-93）表1新改扩建项目二级标准限值要求。</w:t>
            </w:r>
          </w:p>
          <w:p w14:paraId="4A3292C1">
            <w:pPr>
              <w:keepNext w:val="0"/>
              <w:keepLines w:val="0"/>
              <w:widowControl/>
              <w:suppressLineNumbers w:val="0"/>
              <w:ind w:firstLine="422" w:firstLineChars="200"/>
              <w:jc w:val="left"/>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b/>
                <w:bCs/>
                <w:color w:val="000000"/>
                <w:kern w:val="0"/>
                <w:sz w:val="21"/>
                <w:szCs w:val="21"/>
                <w:lang w:val="en-US" w:eastAsia="zh-CN" w:bidi="ar"/>
              </w:rPr>
              <w:t>废水：</w:t>
            </w:r>
            <w:r>
              <w:rPr>
                <w:rFonts w:hint="default" w:ascii="Times New Roman" w:hAnsi="Times New Roman" w:eastAsia="仿宋_GB2312" w:cs="Times New Roman"/>
                <w:color w:val="000000"/>
                <w:kern w:val="0"/>
                <w:sz w:val="21"/>
                <w:szCs w:val="21"/>
                <w:lang w:val="en-US" w:eastAsia="zh-CN" w:bidi="ar"/>
              </w:rPr>
              <w:t>施工期不设置施工营地，</w:t>
            </w:r>
            <w:r>
              <w:rPr>
                <w:rFonts w:hint="default" w:ascii="Times New Roman" w:hAnsi="Times New Roman" w:eastAsia="仿宋_GB2312" w:cs="Times New Roman"/>
                <w:color w:val="000000"/>
                <w:kern w:val="0"/>
                <w:sz w:val="21"/>
                <w:szCs w:val="21"/>
                <w:lang w:val="en-US" w:eastAsia="zh-CN" w:bidi="ar"/>
              </w:rPr>
              <w:t>施工人员</w:t>
            </w:r>
            <w:r>
              <w:rPr>
                <w:rFonts w:hint="default" w:ascii="Times New Roman" w:hAnsi="Times New Roman" w:eastAsia="仿宋_GB2312" w:cs="Times New Roman"/>
                <w:color w:val="000000"/>
                <w:kern w:val="0"/>
                <w:sz w:val="21"/>
                <w:szCs w:val="21"/>
                <w:lang w:val="en-US" w:eastAsia="zh-CN" w:bidi="ar"/>
              </w:rPr>
              <w:t>生活污水</w:t>
            </w:r>
            <w:r>
              <w:rPr>
                <w:rFonts w:hint="eastAsia" w:ascii="Times New Roman" w:hAnsi="Times New Roman" w:eastAsia="仿宋_GB2312" w:cs="Times New Roman"/>
                <w:color w:val="000000"/>
                <w:kern w:val="0"/>
                <w:sz w:val="21"/>
                <w:szCs w:val="21"/>
                <w:lang w:val="en-US" w:eastAsia="zh-CN" w:bidi="ar"/>
              </w:rPr>
              <w:t>由</w:t>
            </w:r>
            <w:r>
              <w:rPr>
                <w:rFonts w:hint="default" w:ascii="Times New Roman" w:hAnsi="Times New Roman" w:eastAsia="仿宋_GB2312" w:cs="Times New Roman"/>
                <w:color w:val="000000"/>
                <w:kern w:val="0"/>
                <w:sz w:val="21"/>
                <w:szCs w:val="21"/>
                <w:lang w:val="en-US" w:eastAsia="zh-CN" w:bidi="ar"/>
              </w:rPr>
              <w:t>租住地排水设施排放。运营期项目综合废水排入项目污水处理站处理后最终拉运至莎车县火车西站（纺织工业园区）污水处理厂处理，待五十四团城镇污水处理厂建成投运后经下水管网排入其中处置。</w:t>
            </w:r>
          </w:p>
          <w:p w14:paraId="2750CC43">
            <w:pPr>
              <w:widowControl/>
              <w:adjustRightInd w:val="0"/>
              <w:snapToGrid w:val="0"/>
              <w:ind w:firstLine="422" w:firstLineChars="200"/>
              <w:jc w:val="left"/>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b/>
                <w:bCs/>
                <w:color w:val="000000"/>
                <w:kern w:val="0"/>
                <w:sz w:val="21"/>
                <w:szCs w:val="21"/>
                <w:lang w:val="en-US" w:eastAsia="zh-CN" w:bidi="ar"/>
              </w:rPr>
              <w:t>噪声：</w:t>
            </w:r>
            <w:r>
              <w:rPr>
                <w:rFonts w:hint="default" w:ascii="Times New Roman" w:hAnsi="Times New Roman" w:eastAsia="仿宋_GB2312" w:cs="Times New Roman"/>
                <w:color w:val="000000"/>
                <w:kern w:val="0"/>
                <w:sz w:val="21"/>
                <w:szCs w:val="21"/>
                <w:lang w:val="en-US" w:eastAsia="zh-CN" w:bidi="ar"/>
              </w:rPr>
              <w:t>施工期选用低噪声设备；合理安排施工时间，合理布置施工平面图，加强管理等。施工期噪声满足《建筑施工场界环境噪声排放标准》（GB12523-2011）。运营期选择低噪声设备，建筑隔声，安装减振垫等措施。噪声满足《工业企业厂界环境噪声排放标准》（GB12348-2008）中2类标准限值。</w:t>
            </w:r>
          </w:p>
          <w:p w14:paraId="29CD674A">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default" w:ascii="Times New Roman" w:hAnsi="Times New Roman" w:eastAsia="仿宋_GB2312" w:cs="Times New Roman"/>
                <w:b/>
                <w:color w:val="000000" w:themeColor="text1"/>
                <w:sz w:val="16"/>
                <w:szCs w:val="16"/>
                <w14:textFill>
                  <w14:solidFill>
                    <w14:schemeClr w14:val="tx1"/>
                  </w14:solidFill>
                </w14:textFill>
              </w:rPr>
            </w:pPr>
            <w:r>
              <w:rPr>
                <w:rFonts w:hint="default" w:ascii="Times New Roman" w:hAnsi="Times New Roman" w:eastAsia="仿宋_GB2312" w:cs="Times New Roman"/>
                <w:b/>
                <w:bCs/>
                <w:color w:val="000000"/>
                <w:kern w:val="0"/>
                <w:sz w:val="21"/>
                <w:szCs w:val="21"/>
                <w:lang w:val="en-US" w:eastAsia="zh-CN" w:bidi="ar"/>
              </w:rPr>
              <w:t>固废：</w:t>
            </w:r>
            <w:r>
              <w:rPr>
                <w:rFonts w:hint="default" w:ascii="Times New Roman" w:hAnsi="Times New Roman" w:eastAsia="仿宋_GB2312" w:cs="Times New Roman"/>
                <w:color w:val="000000"/>
                <w:kern w:val="0"/>
                <w:sz w:val="21"/>
                <w:szCs w:val="21"/>
                <w:lang w:val="en-US" w:eastAsia="zh-CN" w:bidi="ar"/>
              </w:rPr>
              <w:t>施工期建筑垃圾可回收利用的部分定期送废品回收站处理，其余送行业主管部门指定地点处理；生活垃圾应集中收集，统一处置。运营期生活垃圾集中收集后由当地环卫部门统一清运处理；麦糟和废酵母产生后当天清运，外售当地养殖户利用，废滤材暂存后交厂家回收，废包装材料集中收集定期外售，污泥于设备浓缩池中暂存，定期脱水处理后拉运至当地有机肥厂堆肥；废机油、废灯管等危险废物收集后暂存于危废贮存点，委托有资质的单位上门收运，妥善处置。危险废物满足《危险废物贮存污染控制标准》（GB18597-2023）相关要求。</w:t>
            </w:r>
          </w:p>
        </w:tc>
        <w:tc>
          <w:tcPr>
            <w:tcW w:w="478" w:type="dxa"/>
            <w:tcBorders>
              <w:tl2br w:val="nil"/>
              <w:tr2bl w:val="nil"/>
            </w:tcBorders>
            <w:shd w:val="clear" w:color="auto" w:fill="auto"/>
            <w:noWrap/>
            <w:tcMar>
              <w:top w:w="12" w:type="dxa"/>
              <w:left w:w="12" w:type="dxa"/>
              <w:right w:w="12" w:type="dxa"/>
            </w:tcMar>
            <w:vAlign w:val="center"/>
          </w:tcPr>
          <w:p w14:paraId="23D6E7A5">
            <w:pPr>
              <w:widowControl/>
              <w:adjustRightInd w:val="0"/>
              <w:snapToGrid w:val="0"/>
              <w:jc w:val="center"/>
              <w:rPr>
                <w:rFonts w:hint="default" w:ascii="Times New Roman" w:hAnsi="Times New Roman" w:eastAsia="仿宋" w:cs="Times New Roman"/>
                <w:color w:val="000000"/>
                <w:sz w:val="22"/>
                <w:szCs w:val="22"/>
              </w:rPr>
            </w:pPr>
          </w:p>
        </w:tc>
      </w:tr>
    </w:tbl>
    <w:p w14:paraId="1BAE71ED">
      <w:pPr>
        <w:rPr>
          <w:rFonts w:hint="default" w:ascii="Times New Roman" w:hAnsi="Times New Roman" w:eastAsia="方正仿宋简体" w:cs="Times New Roman"/>
          <w:sz w:val="30"/>
          <w:szCs w:val="30"/>
          <w:lang w:eastAsia="zh-CN"/>
        </w:rPr>
      </w:pPr>
    </w:p>
    <w:sectPr>
      <w:pgSz w:w="16838" w:h="11906" w:orient="landscape"/>
      <w:pgMar w:top="1417" w:right="1440" w:bottom="141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1" w:fontKey="{B07CC010-7743-4F7B-B75D-1973B533FAD8}"/>
  </w:font>
  <w:font w:name="方正仿宋简体">
    <w:altName w:val="微软雅黑"/>
    <w:panose1 w:val="03000509000000000000"/>
    <w:charset w:val="86"/>
    <w:family w:val="script"/>
    <w:pitch w:val="default"/>
    <w:sig w:usb0="00000000" w:usb1="00000000" w:usb2="00000000" w:usb3="00000000" w:csb0="00040000" w:csb1="00000000"/>
    <w:embedRegular r:id="rId2" w:fontKey="{00AE6A4E-B885-4F61-8B0B-7BAD0C179F96}"/>
  </w:font>
  <w:font w:name="仿宋">
    <w:panose1 w:val="02010609060101010101"/>
    <w:charset w:val="86"/>
    <w:family w:val="modern"/>
    <w:pitch w:val="default"/>
    <w:sig w:usb0="800002BF" w:usb1="38CF7CFA" w:usb2="00000016" w:usb3="00000000" w:csb0="00040001" w:csb1="00000000"/>
    <w:embedRegular r:id="rId3" w:fontKey="{FFD42BDB-322F-42AA-BB4D-4829F6B2500F}"/>
  </w:font>
  <w:font w:name="仿宋_GB2312">
    <w:panose1 w:val="02010609030101010101"/>
    <w:charset w:val="86"/>
    <w:family w:val="modern"/>
    <w:pitch w:val="default"/>
    <w:sig w:usb0="00000001" w:usb1="080E0000" w:usb2="00000000" w:usb3="00000000" w:csb0="00040000" w:csb1="00000000"/>
    <w:embedRegular r:id="rId4" w:fontKey="{D4DCD35C-C7CA-49F9-BF56-B4B305F5561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DBC0B"/>
    <w:multiLevelType w:val="singleLevel"/>
    <w:tmpl w:val="AA2DBC0B"/>
    <w:lvl w:ilvl="0" w:tentative="0">
      <w:start w:val="1"/>
      <w:numFmt w:val="decimal"/>
      <w:pStyle w:val="10"/>
      <w:lvlText w:val="%1."/>
      <w:lvlJc w:val="left"/>
      <w:pPr>
        <w:tabs>
          <w:tab w:val="left" w:pos="2040"/>
        </w:tabs>
        <w:ind w:left="2040" w:hanging="360"/>
      </w:pPr>
    </w:lvl>
  </w:abstractNum>
  <w:abstractNum w:abstractNumId="1">
    <w:nsid w:val="37428EFE"/>
    <w:multiLevelType w:val="singleLevel"/>
    <w:tmpl w:val="37428EFE"/>
    <w:lvl w:ilvl="0" w:tentative="0">
      <w:start w:val="1"/>
      <w:numFmt w:val="bullet"/>
      <w:pStyle w:val="11"/>
      <w:lvlText w:val=""/>
      <w:lvlJc w:val="left"/>
      <w:pPr>
        <w:tabs>
          <w:tab w:val="left" w:pos="2040"/>
        </w:tabs>
        <w:ind w:left="20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YTVkNzc0YzgxYzBhOTlhODljODk3OTM5YjE1MDMifQ=="/>
  </w:docVars>
  <w:rsids>
    <w:rsidRoot w:val="285611FE"/>
    <w:rsid w:val="00064D3B"/>
    <w:rsid w:val="00087659"/>
    <w:rsid w:val="000A35A0"/>
    <w:rsid w:val="000B5534"/>
    <w:rsid w:val="000C7F80"/>
    <w:rsid w:val="001074F6"/>
    <w:rsid w:val="00121B9B"/>
    <w:rsid w:val="0016287D"/>
    <w:rsid w:val="00163870"/>
    <w:rsid w:val="0017418C"/>
    <w:rsid w:val="001761C6"/>
    <w:rsid w:val="001833C6"/>
    <w:rsid w:val="00187454"/>
    <w:rsid w:val="001929D7"/>
    <w:rsid w:val="00197493"/>
    <w:rsid w:val="001A659F"/>
    <w:rsid w:val="00267B6C"/>
    <w:rsid w:val="00295BF9"/>
    <w:rsid w:val="002962E2"/>
    <w:rsid w:val="002B4121"/>
    <w:rsid w:val="002B4A02"/>
    <w:rsid w:val="002E605E"/>
    <w:rsid w:val="002F0541"/>
    <w:rsid w:val="002F124F"/>
    <w:rsid w:val="002F78F9"/>
    <w:rsid w:val="00303854"/>
    <w:rsid w:val="00305C09"/>
    <w:rsid w:val="00310D8A"/>
    <w:rsid w:val="00313EE7"/>
    <w:rsid w:val="00320056"/>
    <w:rsid w:val="00325260"/>
    <w:rsid w:val="003348B3"/>
    <w:rsid w:val="003528DC"/>
    <w:rsid w:val="003653BC"/>
    <w:rsid w:val="00370BDF"/>
    <w:rsid w:val="003A2BFF"/>
    <w:rsid w:val="003B72CF"/>
    <w:rsid w:val="003D1424"/>
    <w:rsid w:val="003E4AA7"/>
    <w:rsid w:val="003F6C41"/>
    <w:rsid w:val="003F7818"/>
    <w:rsid w:val="00460A9F"/>
    <w:rsid w:val="00476B33"/>
    <w:rsid w:val="00481889"/>
    <w:rsid w:val="00494CC8"/>
    <w:rsid w:val="004E3416"/>
    <w:rsid w:val="004F11C2"/>
    <w:rsid w:val="004F23AA"/>
    <w:rsid w:val="004F3071"/>
    <w:rsid w:val="00542F9E"/>
    <w:rsid w:val="005477E4"/>
    <w:rsid w:val="00552BA4"/>
    <w:rsid w:val="00573148"/>
    <w:rsid w:val="00585805"/>
    <w:rsid w:val="00597274"/>
    <w:rsid w:val="005A0304"/>
    <w:rsid w:val="005B21EF"/>
    <w:rsid w:val="005C14BF"/>
    <w:rsid w:val="00606A0D"/>
    <w:rsid w:val="00623A29"/>
    <w:rsid w:val="00624CFF"/>
    <w:rsid w:val="006470F2"/>
    <w:rsid w:val="00666275"/>
    <w:rsid w:val="00693965"/>
    <w:rsid w:val="00695E4F"/>
    <w:rsid w:val="006A6ABD"/>
    <w:rsid w:val="006B09D2"/>
    <w:rsid w:val="006B100F"/>
    <w:rsid w:val="006D1D75"/>
    <w:rsid w:val="006D3456"/>
    <w:rsid w:val="006D5C08"/>
    <w:rsid w:val="0071021F"/>
    <w:rsid w:val="00720078"/>
    <w:rsid w:val="00760A57"/>
    <w:rsid w:val="00767035"/>
    <w:rsid w:val="007805D2"/>
    <w:rsid w:val="0078782B"/>
    <w:rsid w:val="00795CFD"/>
    <w:rsid w:val="007D446D"/>
    <w:rsid w:val="007E1B29"/>
    <w:rsid w:val="00810F63"/>
    <w:rsid w:val="00812081"/>
    <w:rsid w:val="00833DA6"/>
    <w:rsid w:val="00850D1A"/>
    <w:rsid w:val="008656A3"/>
    <w:rsid w:val="00896F0A"/>
    <w:rsid w:val="008C081E"/>
    <w:rsid w:val="008C1349"/>
    <w:rsid w:val="008C628D"/>
    <w:rsid w:val="008E0D4E"/>
    <w:rsid w:val="008F6028"/>
    <w:rsid w:val="008F705E"/>
    <w:rsid w:val="00920E2E"/>
    <w:rsid w:val="009327DB"/>
    <w:rsid w:val="00937AE0"/>
    <w:rsid w:val="009756C6"/>
    <w:rsid w:val="00994558"/>
    <w:rsid w:val="009A065C"/>
    <w:rsid w:val="009B7123"/>
    <w:rsid w:val="009D667E"/>
    <w:rsid w:val="009E2C49"/>
    <w:rsid w:val="00A06F7F"/>
    <w:rsid w:val="00A201A6"/>
    <w:rsid w:val="00A415D5"/>
    <w:rsid w:val="00A461AB"/>
    <w:rsid w:val="00A61920"/>
    <w:rsid w:val="00A6469D"/>
    <w:rsid w:val="00A72AAA"/>
    <w:rsid w:val="00A87425"/>
    <w:rsid w:val="00AC4450"/>
    <w:rsid w:val="00AC5442"/>
    <w:rsid w:val="00AD69D1"/>
    <w:rsid w:val="00AE7E7D"/>
    <w:rsid w:val="00AF2600"/>
    <w:rsid w:val="00B264A4"/>
    <w:rsid w:val="00B460C6"/>
    <w:rsid w:val="00B50952"/>
    <w:rsid w:val="00B52A12"/>
    <w:rsid w:val="00B56953"/>
    <w:rsid w:val="00B7743A"/>
    <w:rsid w:val="00B97C2A"/>
    <w:rsid w:val="00BA2845"/>
    <w:rsid w:val="00BA428B"/>
    <w:rsid w:val="00BA628D"/>
    <w:rsid w:val="00BC392A"/>
    <w:rsid w:val="00BD2BEC"/>
    <w:rsid w:val="00C22C6C"/>
    <w:rsid w:val="00C3101A"/>
    <w:rsid w:val="00C33F81"/>
    <w:rsid w:val="00C41525"/>
    <w:rsid w:val="00C61C2B"/>
    <w:rsid w:val="00C80859"/>
    <w:rsid w:val="00C85873"/>
    <w:rsid w:val="00C877E7"/>
    <w:rsid w:val="00CB2014"/>
    <w:rsid w:val="00CB407D"/>
    <w:rsid w:val="00CC193A"/>
    <w:rsid w:val="00CD238A"/>
    <w:rsid w:val="00CE5CCE"/>
    <w:rsid w:val="00CF2216"/>
    <w:rsid w:val="00CF56B7"/>
    <w:rsid w:val="00D14F41"/>
    <w:rsid w:val="00D157F6"/>
    <w:rsid w:val="00D254D1"/>
    <w:rsid w:val="00D4069B"/>
    <w:rsid w:val="00D60A99"/>
    <w:rsid w:val="00D76BA5"/>
    <w:rsid w:val="00D77880"/>
    <w:rsid w:val="00D84C85"/>
    <w:rsid w:val="00D8736B"/>
    <w:rsid w:val="00D965BF"/>
    <w:rsid w:val="00DD386B"/>
    <w:rsid w:val="00DE7523"/>
    <w:rsid w:val="00E475AF"/>
    <w:rsid w:val="00E80DC5"/>
    <w:rsid w:val="00E81BA3"/>
    <w:rsid w:val="00E854C8"/>
    <w:rsid w:val="00E92BB8"/>
    <w:rsid w:val="00E94D2C"/>
    <w:rsid w:val="00E967F7"/>
    <w:rsid w:val="00EA5004"/>
    <w:rsid w:val="00EB497D"/>
    <w:rsid w:val="00ED5954"/>
    <w:rsid w:val="00EE52CB"/>
    <w:rsid w:val="00F559C8"/>
    <w:rsid w:val="00F56885"/>
    <w:rsid w:val="00F57396"/>
    <w:rsid w:val="00F63495"/>
    <w:rsid w:val="00F74729"/>
    <w:rsid w:val="00F75288"/>
    <w:rsid w:val="00F92700"/>
    <w:rsid w:val="00F9350E"/>
    <w:rsid w:val="01F3608E"/>
    <w:rsid w:val="034F0B7A"/>
    <w:rsid w:val="043E19A3"/>
    <w:rsid w:val="04AC102F"/>
    <w:rsid w:val="05385465"/>
    <w:rsid w:val="058E74C9"/>
    <w:rsid w:val="05AD04C8"/>
    <w:rsid w:val="06450013"/>
    <w:rsid w:val="0708351A"/>
    <w:rsid w:val="083D3697"/>
    <w:rsid w:val="0B226176"/>
    <w:rsid w:val="0D9E6986"/>
    <w:rsid w:val="0E7732C5"/>
    <w:rsid w:val="0E835B7C"/>
    <w:rsid w:val="0FC25C6E"/>
    <w:rsid w:val="10167505"/>
    <w:rsid w:val="10170A8F"/>
    <w:rsid w:val="10815436"/>
    <w:rsid w:val="1137604C"/>
    <w:rsid w:val="12217B86"/>
    <w:rsid w:val="123C09A1"/>
    <w:rsid w:val="124F624D"/>
    <w:rsid w:val="126F417E"/>
    <w:rsid w:val="13331AE4"/>
    <w:rsid w:val="147839C4"/>
    <w:rsid w:val="14AB2DF5"/>
    <w:rsid w:val="157FA139"/>
    <w:rsid w:val="15EF415A"/>
    <w:rsid w:val="18654306"/>
    <w:rsid w:val="1A4563DB"/>
    <w:rsid w:val="1B6F0D89"/>
    <w:rsid w:val="1B82353E"/>
    <w:rsid w:val="1BD14A1C"/>
    <w:rsid w:val="1BD9327F"/>
    <w:rsid w:val="1C980375"/>
    <w:rsid w:val="1DFB4B0E"/>
    <w:rsid w:val="1E290C61"/>
    <w:rsid w:val="1E906667"/>
    <w:rsid w:val="1FD91AA0"/>
    <w:rsid w:val="1FEB4ADC"/>
    <w:rsid w:val="242A409C"/>
    <w:rsid w:val="25FBB4CF"/>
    <w:rsid w:val="2622709F"/>
    <w:rsid w:val="26CA4CA5"/>
    <w:rsid w:val="27736594"/>
    <w:rsid w:val="28337089"/>
    <w:rsid w:val="285611FE"/>
    <w:rsid w:val="2A5902D3"/>
    <w:rsid w:val="2AFB5F99"/>
    <w:rsid w:val="2B6FAADE"/>
    <w:rsid w:val="2DAD524B"/>
    <w:rsid w:val="302763D4"/>
    <w:rsid w:val="33720508"/>
    <w:rsid w:val="33953AD8"/>
    <w:rsid w:val="33EC6D45"/>
    <w:rsid w:val="342B6C3B"/>
    <w:rsid w:val="34474DD2"/>
    <w:rsid w:val="34D31A54"/>
    <w:rsid w:val="35F9013B"/>
    <w:rsid w:val="36B47640"/>
    <w:rsid w:val="3829658E"/>
    <w:rsid w:val="38BE13DB"/>
    <w:rsid w:val="38F16489"/>
    <w:rsid w:val="399F8A65"/>
    <w:rsid w:val="3A3B2671"/>
    <w:rsid w:val="3ABEE512"/>
    <w:rsid w:val="3B912340"/>
    <w:rsid w:val="3D821FA8"/>
    <w:rsid w:val="3D964ECC"/>
    <w:rsid w:val="3DBF1004"/>
    <w:rsid w:val="3EFA2C08"/>
    <w:rsid w:val="3EFA6835"/>
    <w:rsid w:val="3F3C4863"/>
    <w:rsid w:val="3F500557"/>
    <w:rsid w:val="3F5F458B"/>
    <w:rsid w:val="3F6D7D6E"/>
    <w:rsid w:val="3F8F6459"/>
    <w:rsid w:val="40426A2B"/>
    <w:rsid w:val="408A6102"/>
    <w:rsid w:val="40BA27A7"/>
    <w:rsid w:val="41B644C2"/>
    <w:rsid w:val="41C9151C"/>
    <w:rsid w:val="41D6542A"/>
    <w:rsid w:val="426A6AEC"/>
    <w:rsid w:val="429C09DF"/>
    <w:rsid w:val="44897EAA"/>
    <w:rsid w:val="44D73F50"/>
    <w:rsid w:val="44E977E0"/>
    <w:rsid w:val="4695483C"/>
    <w:rsid w:val="46C5407D"/>
    <w:rsid w:val="477D57DD"/>
    <w:rsid w:val="49D22F38"/>
    <w:rsid w:val="4A17094B"/>
    <w:rsid w:val="4A380DCB"/>
    <w:rsid w:val="4BBD1C41"/>
    <w:rsid w:val="4D305358"/>
    <w:rsid w:val="4DFF9EC2"/>
    <w:rsid w:val="4FC5161A"/>
    <w:rsid w:val="4FE4089F"/>
    <w:rsid w:val="4FFE763F"/>
    <w:rsid w:val="50001485"/>
    <w:rsid w:val="50846CE2"/>
    <w:rsid w:val="51F6353C"/>
    <w:rsid w:val="52D76189"/>
    <w:rsid w:val="52DF9DB1"/>
    <w:rsid w:val="5370424B"/>
    <w:rsid w:val="53931362"/>
    <w:rsid w:val="53AC719C"/>
    <w:rsid w:val="540D6492"/>
    <w:rsid w:val="545F20C8"/>
    <w:rsid w:val="57C8113E"/>
    <w:rsid w:val="58E62564"/>
    <w:rsid w:val="596D4A2C"/>
    <w:rsid w:val="5A0E1D6B"/>
    <w:rsid w:val="5A6324D2"/>
    <w:rsid w:val="5A7C34DF"/>
    <w:rsid w:val="5AC74CCE"/>
    <w:rsid w:val="5CFFCD0A"/>
    <w:rsid w:val="5D930818"/>
    <w:rsid w:val="5D990F8E"/>
    <w:rsid w:val="5E7FF9BA"/>
    <w:rsid w:val="5EA77EBF"/>
    <w:rsid w:val="5ECF650F"/>
    <w:rsid w:val="5FDE5812"/>
    <w:rsid w:val="617D1584"/>
    <w:rsid w:val="61FE0917"/>
    <w:rsid w:val="63C811DC"/>
    <w:rsid w:val="64366A3D"/>
    <w:rsid w:val="660F30F2"/>
    <w:rsid w:val="667C005C"/>
    <w:rsid w:val="66D10E74"/>
    <w:rsid w:val="66EE2624"/>
    <w:rsid w:val="677B697A"/>
    <w:rsid w:val="67A57018"/>
    <w:rsid w:val="67F7261E"/>
    <w:rsid w:val="68C53EAA"/>
    <w:rsid w:val="68C75093"/>
    <w:rsid w:val="68ED071C"/>
    <w:rsid w:val="6B2A5CA9"/>
    <w:rsid w:val="6BA82065"/>
    <w:rsid w:val="6BD57D6A"/>
    <w:rsid w:val="6BD77BCB"/>
    <w:rsid w:val="6CF796A2"/>
    <w:rsid w:val="6E6A5AD6"/>
    <w:rsid w:val="6EDA733E"/>
    <w:rsid w:val="6FF3138F"/>
    <w:rsid w:val="70650C41"/>
    <w:rsid w:val="73AE523B"/>
    <w:rsid w:val="74026044"/>
    <w:rsid w:val="7405709B"/>
    <w:rsid w:val="743C63D3"/>
    <w:rsid w:val="75897E51"/>
    <w:rsid w:val="75BE2725"/>
    <w:rsid w:val="75FF21C6"/>
    <w:rsid w:val="76DB0611"/>
    <w:rsid w:val="77FF60D9"/>
    <w:rsid w:val="786747D6"/>
    <w:rsid w:val="795F61DB"/>
    <w:rsid w:val="79FE411D"/>
    <w:rsid w:val="7AFE9D87"/>
    <w:rsid w:val="7AFF2FB3"/>
    <w:rsid w:val="7B5F2BFA"/>
    <w:rsid w:val="7BBE5CD9"/>
    <w:rsid w:val="7CD97B5E"/>
    <w:rsid w:val="7CFDFD23"/>
    <w:rsid w:val="7D292894"/>
    <w:rsid w:val="7D8F4C2B"/>
    <w:rsid w:val="7D985324"/>
    <w:rsid w:val="7DBBFCF2"/>
    <w:rsid w:val="7DE3400C"/>
    <w:rsid w:val="7DFFB6AC"/>
    <w:rsid w:val="7F392B36"/>
    <w:rsid w:val="7F3D7598"/>
    <w:rsid w:val="7F5FECB3"/>
    <w:rsid w:val="7F667D7C"/>
    <w:rsid w:val="7F9D4E5B"/>
    <w:rsid w:val="7FDB4040"/>
    <w:rsid w:val="7FDF2524"/>
    <w:rsid w:val="7FED8F67"/>
    <w:rsid w:val="7FEF450D"/>
    <w:rsid w:val="7FF69199"/>
    <w:rsid w:val="7FFB627E"/>
    <w:rsid w:val="7FFE7A74"/>
    <w:rsid w:val="7FFF0941"/>
    <w:rsid w:val="8FBFED10"/>
    <w:rsid w:val="9EA346A5"/>
    <w:rsid w:val="B5D3EFDA"/>
    <w:rsid w:val="B9BFD771"/>
    <w:rsid w:val="BB7D1B05"/>
    <w:rsid w:val="BEFDC336"/>
    <w:rsid w:val="BFEF0D77"/>
    <w:rsid w:val="BFF01626"/>
    <w:rsid w:val="CDED962D"/>
    <w:rsid w:val="D4FFEA44"/>
    <w:rsid w:val="D7B568C5"/>
    <w:rsid w:val="D7DF2D68"/>
    <w:rsid w:val="D7FF58E1"/>
    <w:rsid w:val="DBF395B2"/>
    <w:rsid w:val="DBF74256"/>
    <w:rsid w:val="DEFF2D83"/>
    <w:rsid w:val="DF5F6C15"/>
    <w:rsid w:val="E66F35FF"/>
    <w:rsid w:val="EBDBC3E1"/>
    <w:rsid w:val="EF9930BC"/>
    <w:rsid w:val="EFD328C4"/>
    <w:rsid w:val="F36C23D1"/>
    <w:rsid w:val="F67F8FB7"/>
    <w:rsid w:val="F7BFEE93"/>
    <w:rsid w:val="F7FFF6BC"/>
    <w:rsid w:val="F9FF584B"/>
    <w:rsid w:val="FB755858"/>
    <w:rsid w:val="FBFF9D86"/>
    <w:rsid w:val="FDF714E5"/>
    <w:rsid w:val="FDFD27F4"/>
    <w:rsid w:val="FE660CCB"/>
    <w:rsid w:val="FF5B8971"/>
    <w:rsid w:val="FFFA6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pPr>
  </w:style>
  <w:style w:type="paragraph" w:customStyle="1" w:styleId="4">
    <w:name w:val="样式 正文文本 + 首行缩进:  2 字符"/>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styleId="5">
    <w:name w:val="annotation text"/>
    <w:basedOn w:val="1"/>
    <w:qFormat/>
    <w:uiPriority w:val="0"/>
    <w:pPr>
      <w:jc w:val="left"/>
    </w:pPr>
  </w:style>
  <w:style w:type="paragraph" w:styleId="6">
    <w:name w:val="Body Text"/>
    <w:basedOn w:val="1"/>
    <w:next w:val="7"/>
    <w:unhideWhenUsed/>
    <w:qFormat/>
    <w:uiPriority w:val="99"/>
    <w:pPr>
      <w:spacing w:after="120"/>
    </w:pPr>
    <w:rPr>
      <w:rFonts w:ascii="Times New Roman" w:hAnsi="Times New Roman" w:eastAsia="宋体" w:cs="Times New Roman"/>
    </w:rPr>
  </w:style>
  <w:style w:type="paragraph" w:customStyle="1" w:styleId="7">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8">
    <w:name w:val="Body Text Indent"/>
    <w:basedOn w:val="1"/>
    <w:next w:val="1"/>
    <w:link w:val="50"/>
    <w:qFormat/>
    <w:uiPriority w:val="0"/>
    <w:pPr>
      <w:spacing w:after="120"/>
      <w:ind w:left="420" w:leftChars="200"/>
    </w:pPr>
  </w:style>
  <w:style w:type="paragraph" w:styleId="9">
    <w:name w:val="Plain Text"/>
    <w:basedOn w:val="1"/>
    <w:next w:val="10"/>
    <w:link w:val="39"/>
    <w:qFormat/>
    <w:uiPriority w:val="0"/>
    <w:rPr>
      <w:rFonts w:ascii="宋体" w:hAnsi="Courier New" w:eastAsia="宋体" w:cs="Times New Roman"/>
    </w:rPr>
  </w:style>
  <w:style w:type="paragraph" w:styleId="10">
    <w:name w:val="List Number 5"/>
    <w:basedOn w:val="1"/>
    <w:qFormat/>
    <w:uiPriority w:val="0"/>
    <w:pPr>
      <w:numPr>
        <w:ilvl w:val="0"/>
        <w:numId w:val="1"/>
      </w:numPr>
    </w:pPr>
  </w:style>
  <w:style w:type="paragraph" w:styleId="11">
    <w:name w:val="List Bullet 5"/>
    <w:basedOn w:val="1"/>
    <w:qFormat/>
    <w:uiPriority w:val="0"/>
    <w:pPr>
      <w:numPr>
        <w:ilvl w:val="0"/>
        <w:numId w:val="2"/>
      </w:numPr>
    </w:pPr>
  </w:style>
  <w:style w:type="paragraph" w:styleId="12">
    <w:name w:val="Body Text Indent 2"/>
    <w:basedOn w:val="1"/>
    <w:link w:val="40"/>
    <w:qFormat/>
    <w:uiPriority w:val="0"/>
    <w:pPr>
      <w:spacing w:after="120" w:line="480" w:lineRule="auto"/>
      <w:ind w:left="420" w:leftChars="200"/>
    </w:pPr>
  </w:style>
  <w:style w:type="paragraph" w:styleId="13">
    <w:name w:val="Balloon Text"/>
    <w:basedOn w:val="1"/>
    <w:link w:val="49"/>
    <w:qFormat/>
    <w:uiPriority w:val="0"/>
    <w:rPr>
      <w:sz w:val="18"/>
      <w:szCs w:val="18"/>
    </w:rPr>
  </w:style>
  <w:style w:type="paragraph" w:styleId="14">
    <w:name w:val="footer"/>
    <w:basedOn w:val="1"/>
    <w:link w:val="37"/>
    <w:qFormat/>
    <w:uiPriority w:val="0"/>
    <w:pPr>
      <w:tabs>
        <w:tab w:val="center" w:pos="4153"/>
        <w:tab w:val="right" w:pos="8306"/>
      </w:tabs>
      <w:snapToGrid w:val="0"/>
      <w:jc w:val="left"/>
    </w:pPr>
    <w:rPr>
      <w:sz w:val="18"/>
      <w:szCs w:val="18"/>
    </w:rPr>
  </w:style>
  <w:style w:type="paragraph" w:styleId="15">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6">
    <w:name w:val="index heading"/>
    <w:basedOn w:val="1"/>
    <w:next w:val="17"/>
    <w:qFormat/>
    <w:uiPriority w:val="0"/>
    <w:pPr>
      <w:widowControl w:val="0"/>
      <w:adjustRightInd w:val="0"/>
      <w:spacing w:line="360" w:lineRule="auto"/>
      <w:ind w:firstLine="561"/>
      <w:jc w:val="both"/>
      <w:textAlignment w:val="baseline"/>
    </w:pPr>
    <w:rPr>
      <w:rFonts w:ascii="Times New Roman" w:hAnsi="Times New Roman" w:eastAsia="宋体" w:cs="Times New Roman"/>
      <w:kern w:val="0"/>
      <w:sz w:val="21"/>
      <w:szCs w:val="24"/>
      <w:lang w:val="en-US" w:eastAsia="zh-CN" w:bidi="ar-SA"/>
    </w:rPr>
  </w:style>
  <w:style w:type="paragraph" w:styleId="17">
    <w:name w:val="index 1"/>
    <w:basedOn w:val="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8">
    <w:name w:val="Body Text 2"/>
    <w:basedOn w:val="1"/>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0">
    <w:name w:val="Body Text First Indent"/>
    <w:basedOn w:val="6"/>
    <w:next w:val="8"/>
    <w:qFormat/>
    <w:uiPriority w:val="0"/>
    <w:pPr>
      <w:keepNext w:val="0"/>
      <w:keepLines w:val="0"/>
      <w:widowControl w:val="0"/>
      <w:suppressLineNumbers w:val="0"/>
      <w:autoSpaceDE w:val="0"/>
      <w:autoSpaceDN w:val="0"/>
      <w:spacing w:before="213" w:beforeAutospacing="0" w:after="120" w:afterLines="0" w:afterAutospacing="0" w:line="360" w:lineRule="auto"/>
      <w:ind w:left="219" w:firstLine="420" w:firstLineChars="100"/>
      <w:jc w:val="both"/>
    </w:pPr>
    <w:rPr>
      <w:rFonts w:hint="default" w:ascii="Times New Roman" w:hAnsi="Times New Roman" w:eastAsia="宋体" w:cs="Times New Roman"/>
      <w:kern w:val="2"/>
      <w:sz w:val="21"/>
      <w:szCs w:val="21"/>
      <w:lang w:val="en-US" w:eastAsia="zh-CN" w:bidi="ar"/>
    </w:rPr>
  </w:style>
  <w:style w:type="paragraph" w:styleId="21">
    <w:name w:val="Body Text First Indent 2"/>
    <w:basedOn w:val="8"/>
    <w:next w:val="9"/>
    <w:link w:val="51"/>
    <w:qFormat/>
    <w:uiPriority w:val="0"/>
    <w:pPr>
      <w:ind w:firstLine="420" w:firstLineChars="200"/>
    </w:pPr>
  </w:style>
  <w:style w:type="character" w:styleId="24">
    <w:name w:val="FollowedHyperlink"/>
    <w:basedOn w:val="23"/>
    <w:qFormat/>
    <w:uiPriority w:val="0"/>
    <w:rPr>
      <w:color w:val="800080"/>
      <w:u w:val="single"/>
    </w:rPr>
  </w:style>
  <w:style w:type="character" w:styleId="25">
    <w:name w:val="Hyperlink"/>
    <w:basedOn w:val="23"/>
    <w:qFormat/>
    <w:uiPriority w:val="0"/>
    <w:rPr>
      <w:color w:val="0000FF"/>
      <w:u w:val="single"/>
    </w:rPr>
  </w:style>
  <w:style w:type="paragraph" w:customStyle="1" w:styleId="26">
    <w:name w:val="正文 首行缩进:  2 字符"/>
    <w:basedOn w:val="1"/>
    <w:qFormat/>
    <w:uiPriority w:val="0"/>
    <w:pPr>
      <w:adjustRightInd w:val="0"/>
      <w:snapToGrid w:val="0"/>
      <w:spacing w:line="500" w:lineRule="exact"/>
      <w:ind w:firstLine="480"/>
    </w:pPr>
    <w:rPr>
      <w:rFonts w:eastAsia="楷体_GB2312"/>
      <w:lang w:val="zh-CN"/>
    </w:rPr>
  </w:style>
  <w:style w:type="paragraph" w:customStyle="1" w:styleId="27">
    <w:name w:val="样式 样式 样式 四号 左侧:  1.53 厘米 + 首行缩进:  2 字符 + 居中 左侧:  2 字符 首行缩进:  2..."/>
    <w:basedOn w:val="28"/>
    <w:qFormat/>
    <w:uiPriority w:val="0"/>
    <w:pPr>
      <w:jc w:val="center"/>
    </w:pPr>
  </w:style>
  <w:style w:type="paragraph" w:customStyle="1" w:styleId="28">
    <w:name w:val="样式 样式 四号 左侧:  1.53 厘米 + 首行缩进:  2 字符"/>
    <w:basedOn w:val="29"/>
    <w:qFormat/>
    <w:uiPriority w:val="0"/>
    <w:pPr>
      <w:ind w:left="200" w:leftChars="200"/>
    </w:pPr>
    <w:rPr>
      <w:szCs w:val="20"/>
    </w:rPr>
  </w:style>
  <w:style w:type="paragraph" w:customStyle="1" w:styleId="29">
    <w:name w:val="样式 四号 左侧:  1.53 厘米"/>
    <w:basedOn w:val="1"/>
    <w:qFormat/>
    <w:uiPriority w:val="0"/>
    <w:pPr>
      <w:adjustRightInd w:val="0"/>
    </w:pPr>
    <w:rPr>
      <w:w w:val="90"/>
      <w:sz w:val="28"/>
      <w:szCs w:val="28"/>
    </w:rPr>
  </w:style>
  <w:style w:type="paragraph" w:customStyle="1" w:styleId="30">
    <w:name w:val="正文(首行缩进)"/>
    <w:basedOn w:val="1"/>
    <w:next w:val="1"/>
    <w:qFormat/>
    <w:uiPriority w:val="0"/>
    <w:pPr>
      <w:spacing w:line="360" w:lineRule="auto"/>
      <w:ind w:firstLine="540" w:firstLineChars="225"/>
    </w:pPr>
    <w:rPr>
      <w:snapToGrid w:val="0"/>
      <w:color w:val="000000"/>
      <w:kern w:val="0"/>
      <w:sz w:val="24"/>
      <w:szCs w:val="24"/>
    </w:rPr>
  </w:style>
  <w:style w:type="paragraph" w:customStyle="1" w:styleId="31">
    <w:name w:val="Default"/>
    <w:basedOn w:val="32"/>
    <w:next w:val="1"/>
    <w:qFormat/>
    <w:uiPriority w:val="0"/>
    <w:pPr>
      <w:widowControl w:val="0"/>
      <w:tabs>
        <w:tab w:val="left" w:pos="2760"/>
      </w:tabs>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纯文本1"/>
    <w:basedOn w:val="1"/>
    <w:qFormat/>
    <w:uiPriority w:val="0"/>
    <w:pPr>
      <w:tabs>
        <w:tab w:val="left" w:pos="2760"/>
      </w:tabs>
      <w:adjustRightInd w:val="0"/>
    </w:pPr>
    <w:rPr>
      <w:rFonts w:ascii="宋体" w:hAnsi="Courier New"/>
    </w:rPr>
  </w:style>
  <w:style w:type="paragraph" w:customStyle="1" w:styleId="33">
    <w:name w:val="表格"/>
    <w:basedOn w:val="3"/>
    <w:next w:val="18"/>
    <w:link w:val="38"/>
    <w:qFormat/>
    <w:uiPriority w:val="0"/>
    <w:pPr>
      <w:adjustRightInd w:val="0"/>
      <w:snapToGrid w:val="0"/>
      <w:spacing w:before="10" w:beforeLines="10" w:after="10" w:afterLines="10" w:line="260" w:lineRule="auto"/>
      <w:ind w:firstLine="0"/>
      <w:jc w:val="center"/>
    </w:pPr>
    <w:rPr>
      <w:rFonts w:ascii="Calibri" w:hAnsi="Calibri" w:eastAsia="宋体"/>
      <w:kern w:val="0"/>
      <w:szCs w:val="20"/>
    </w:rPr>
  </w:style>
  <w:style w:type="paragraph" w:customStyle="1" w:styleId="34">
    <w:name w:val="表格内"/>
    <w:basedOn w:val="1"/>
    <w:qFormat/>
    <w:uiPriority w:val="0"/>
    <w:pPr>
      <w:widowControl/>
      <w:adjustRightInd w:val="0"/>
      <w:snapToGrid w:val="0"/>
      <w:spacing w:after="200" w:line="360" w:lineRule="exact"/>
      <w:jc w:val="center"/>
    </w:pPr>
    <w:rPr>
      <w:rFonts w:eastAsia="微软雅黑"/>
      <w:snapToGrid w:val="0"/>
      <w:kern w:val="0"/>
      <w:sz w:val="22"/>
      <w:szCs w:val="21"/>
    </w:rPr>
  </w:style>
  <w:style w:type="paragraph" w:customStyle="1" w:styleId="35">
    <w:name w:val="ENFI正文"/>
    <w:basedOn w:val="1"/>
    <w:qFormat/>
    <w:uiPriority w:val="0"/>
    <w:pPr>
      <w:spacing w:line="360" w:lineRule="auto"/>
      <w:ind w:firstLine="700" w:firstLineChars="250"/>
    </w:pPr>
    <w:rPr>
      <w:rFonts w:ascii="宋体" w:hAnsi="宋体"/>
      <w:kern w:val="0"/>
      <w:sz w:val="28"/>
      <w:szCs w:val="28"/>
    </w:rPr>
  </w:style>
  <w:style w:type="character" w:customStyle="1" w:styleId="36">
    <w:name w:val="页眉 Char"/>
    <w:basedOn w:val="23"/>
    <w:link w:val="15"/>
    <w:qFormat/>
    <w:uiPriority w:val="0"/>
    <w:rPr>
      <w:rFonts w:asciiTheme="minorHAnsi" w:hAnsiTheme="minorHAnsi" w:eastAsiaTheme="minorEastAsia" w:cstheme="minorBidi"/>
      <w:kern w:val="2"/>
      <w:sz w:val="18"/>
      <w:szCs w:val="18"/>
    </w:rPr>
  </w:style>
  <w:style w:type="character" w:customStyle="1" w:styleId="37">
    <w:name w:val="页脚 Char"/>
    <w:basedOn w:val="23"/>
    <w:link w:val="14"/>
    <w:qFormat/>
    <w:uiPriority w:val="0"/>
    <w:rPr>
      <w:rFonts w:asciiTheme="minorHAnsi" w:hAnsiTheme="minorHAnsi" w:eastAsiaTheme="minorEastAsia" w:cstheme="minorBidi"/>
      <w:kern w:val="2"/>
      <w:sz w:val="18"/>
      <w:szCs w:val="18"/>
    </w:rPr>
  </w:style>
  <w:style w:type="character" w:customStyle="1" w:styleId="38">
    <w:name w:val="表格 Char"/>
    <w:link w:val="33"/>
    <w:qFormat/>
    <w:locked/>
    <w:uiPriority w:val="0"/>
    <w:rPr>
      <w:rFonts w:cstheme="minorBidi"/>
      <w:sz w:val="21"/>
    </w:rPr>
  </w:style>
  <w:style w:type="character" w:customStyle="1" w:styleId="39">
    <w:name w:val="纯文本 Char"/>
    <w:basedOn w:val="23"/>
    <w:link w:val="9"/>
    <w:qFormat/>
    <w:uiPriority w:val="0"/>
    <w:rPr>
      <w:rFonts w:ascii="宋体" w:hAnsi="Courier New"/>
      <w:kern w:val="2"/>
      <w:sz w:val="21"/>
      <w:szCs w:val="24"/>
    </w:rPr>
  </w:style>
  <w:style w:type="character" w:customStyle="1" w:styleId="40">
    <w:name w:val="正文文本缩进 2 Char"/>
    <w:basedOn w:val="23"/>
    <w:link w:val="12"/>
    <w:qFormat/>
    <w:uiPriority w:val="0"/>
    <w:rPr>
      <w:rFonts w:asciiTheme="minorHAnsi" w:hAnsiTheme="minorHAnsi" w:eastAsiaTheme="minorEastAsia" w:cstheme="minorBidi"/>
      <w:kern w:val="2"/>
      <w:sz w:val="21"/>
      <w:szCs w:val="24"/>
    </w:rPr>
  </w:style>
  <w:style w:type="character" w:customStyle="1" w:styleId="41">
    <w:name w:val="fontstyle21"/>
    <w:qFormat/>
    <w:uiPriority w:val="0"/>
    <w:rPr>
      <w:rFonts w:hint="eastAsia" w:ascii="宋体" w:hAnsi="宋体" w:eastAsia="宋体"/>
      <w:color w:val="000000"/>
      <w:sz w:val="24"/>
      <w:szCs w:val="24"/>
    </w:rPr>
  </w:style>
  <w:style w:type="paragraph" w:customStyle="1" w:styleId="42">
    <w:name w:val="个人正文1"/>
    <w:basedOn w:val="1"/>
    <w:qFormat/>
    <w:uiPriority w:val="0"/>
    <w:pPr>
      <w:spacing w:line="360" w:lineRule="auto"/>
      <w:ind w:firstLine="200" w:firstLineChars="200"/>
    </w:pPr>
    <w:rPr>
      <w:rFonts w:ascii="宋体" w:hAnsi="宋体" w:eastAsia="宋体" w:cs="黑体"/>
      <w:sz w:val="24"/>
    </w:rPr>
  </w:style>
  <w:style w:type="character" w:customStyle="1" w:styleId="43">
    <w:name w:val="表内容 Char"/>
    <w:link w:val="44"/>
    <w:qFormat/>
    <w:uiPriority w:val="0"/>
    <w:rPr>
      <w:snapToGrid w:val="0"/>
      <w:sz w:val="21"/>
      <w:szCs w:val="21"/>
    </w:rPr>
  </w:style>
  <w:style w:type="paragraph" w:customStyle="1" w:styleId="44">
    <w:name w:val="表内容"/>
    <w:basedOn w:val="1"/>
    <w:next w:val="1"/>
    <w:link w:val="43"/>
    <w:qFormat/>
    <w:uiPriority w:val="0"/>
    <w:pPr>
      <w:adjustRightInd w:val="0"/>
      <w:snapToGrid w:val="0"/>
      <w:spacing w:line="0" w:lineRule="atLeast"/>
      <w:jc w:val="center"/>
    </w:pPr>
    <w:rPr>
      <w:rFonts w:ascii="Calibri" w:hAnsi="Calibri" w:eastAsia="宋体" w:cs="Times New Roman"/>
      <w:snapToGrid w:val="0"/>
      <w:kern w:val="0"/>
      <w:szCs w:val="21"/>
    </w:rPr>
  </w:style>
  <w:style w:type="paragraph" w:customStyle="1" w:styleId="45">
    <w:name w:val="_Style 5"/>
    <w:basedOn w:val="1"/>
    <w:qFormat/>
    <w:uiPriority w:val="0"/>
    <w:rPr>
      <w:rFonts w:ascii="Times New Roman" w:hAnsi="Times New Roman" w:eastAsia="宋体" w:cs="Times New Roman"/>
    </w:rPr>
  </w:style>
  <w:style w:type="paragraph" w:customStyle="1" w:styleId="46">
    <w:name w:val="5标准正文"/>
    <w:basedOn w:val="1"/>
    <w:qFormat/>
    <w:uiPriority w:val="0"/>
    <w:pPr>
      <w:spacing w:line="460" w:lineRule="exact"/>
      <w:ind w:firstLine="200" w:firstLineChars="200"/>
    </w:pPr>
    <w:rPr>
      <w:rFonts w:ascii="Times New Roman" w:hAnsi="Times New Roman" w:eastAsia="宋体" w:cs="Times New Roman"/>
      <w:sz w:val="24"/>
      <w:szCs w:val="20"/>
    </w:rPr>
  </w:style>
  <w:style w:type="character" w:customStyle="1" w:styleId="47">
    <w:name w:val="正文000000 Char"/>
    <w:link w:val="48"/>
    <w:qFormat/>
    <w:uiPriority w:val="0"/>
    <w:rPr>
      <w:rFonts w:ascii="宋体" w:hAnsi="宋体" w:cs="宋体"/>
      <w:kern w:val="2"/>
      <w:sz w:val="24"/>
      <w:szCs w:val="24"/>
    </w:rPr>
  </w:style>
  <w:style w:type="paragraph" w:customStyle="1" w:styleId="48">
    <w:name w:val="正文000000"/>
    <w:basedOn w:val="1"/>
    <w:next w:val="1"/>
    <w:link w:val="47"/>
    <w:qFormat/>
    <w:uiPriority w:val="0"/>
    <w:pPr>
      <w:adjustRightInd w:val="0"/>
      <w:snapToGrid w:val="0"/>
      <w:spacing w:line="360" w:lineRule="auto"/>
      <w:ind w:firstLine="200" w:firstLineChars="200"/>
    </w:pPr>
    <w:rPr>
      <w:rFonts w:ascii="宋体" w:hAnsi="宋体" w:eastAsia="宋体" w:cs="宋体"/>
      <w:sz w:val="24"/>
    </w:rPr>
  </w:style>
  <w:style w:type="character" w:customStyle="1" w:styleId="49">
    <w:name w:val="批注框文本 Char"/>
    <w:basedOn w:val="23"/>
    <w:link w:val="13"/>
    <w:qFormat/>
    <w:uiPriority w:val="0"/>
    <w:rPr>
      <w:rFonts w:asciiTheme="minorHAnsi" w:hAnsiTheme="minorHAnsi" w:eastAsiaTheme="minorEastAsia" w:cstheme="minorBidi"/>
      <w:kern w:val="2"/>
      <w:sz w:val="18"/>
      <w:szCs w:val="18"/>
    </w:rPr>
  </w:style>
  <w:style w:type="character" w:customStyle="1" w:styleId="50">
    <w:name w:val="正文文本缩进 Char"/>
    <w:basedOn w:val="23"/>
    <w:link w:val="8"/>
    <w:qFormat/>
    <w:uiPriority w:val="0"/>
    <w:rPr>
      <w:rFonts w:asciiTheme="minorHAnsi" w:hAnsiTheme="minorHAnsi" w:eastAsiaTheme="minorEastAsia" w:cstheme="minorBidi"/>
      <w:kern w:val="2"/>
      <w:sz w:val="21"/>
      <w:szCs w:val="24"/>
    </w:rPr>
  </w:style>
  <w:style w:type="character" w:customStyle="1" w:styleId="51">
    <w:name w:val="正文首行缩进 2 Char"/>
    <w:basedOn w:val="50"/>
    <w:link w:val="21"/>
    <w:qFormat/>
    <w:uiPriority w:val="0"/>
    <w:rPr>
      <w:rFonts w:asciiTheme="minorHAnsi" w:hAnsiTheme="minorHAnsi" w:eastAsiaTheme="minorEastAsia" w:cstheme="minorBidi"/>
      <w:kern w:val="2"/>
      <w:sz w:val="21"/>
      <w:szCs w:val="24"/>
    </w:rPr>
  </w:style>
  <w:style w:type="paragraph" w:customStyle="1" w:styleId="52">
    <w:name w:val="样式4"/>
    <w:basedOn w:val="53"/>
    <w:qFormat/>
    <w:uiPriority w:val="0"/>
    <w:rPr>
      <w:rFonts w:ascii="宋体" w:hAnsi="宋体"/>
    </w:rPr>
  </w:style>
  <w:style w:type="paragraph" w:customStyle="1" w:styleId="53">
    <w:name w:val="样式3"/>
    <w:basedOn w:val="1"/>
    <w:qFormat/>
    <w:uiPriority w:val="0"/>
    <w:pPr>
      <w:ind w:firstLine="480"/>
    </w:pPr>
    <w:rPr>
      <w:color w:val="0070C0"/>
      <w:szCs w:val="24"/>
    </w:rPr>
  </w:style>
  <w:style w:type="paragraph" w:customStyle="1" w:styleId="54">
    <w:name w:val="样式5"/>
    <w:basedOn w:val="53"/>
    <w:qFormat/>
    <w:uiPriority w:val="0"/>
  </w:style>
  <w:style w:type="paragraph" w:customStyle="1" w:styleId="55">
    <w:name w:val="样式1"/>
    <w:basedOn w:val="16"/>
    <w:next w:val="1"/>
    <w:qFormat/>
    <w:uiPriority w:val="0"/>
    <w:pPr>
      <w:widowControl w:val="0"/>
      <w:adjustRightInd w:val="0"/>
      <w:snapToGrid w:val="0"/>
      <w:spacing w:line="360" w:lineRule="auto"/>
      <w:ind w:firstLine="561"/>
      <w:jc w:val="center"/>
      <w:textAlignment w:val="baseline"/>
    </w:pPr>
    <w:rPr>
      <w:rFonts w:ascii="宋体" w:hAnsi="Times New Roman" w:eastAsia="宋体" w:cs="Times New Roman"/>
      <w:kern w:val="0"/>
      <w:sz w:val="21"/>
      <w:szCs w:val="24"/>
      <w:lang w:val="en-US" w:eastAsia="zh-CN" w:bidi="ar-SA"/>
    </w:rPr>
  </w:style>
  <w:style w:type="paragraph" w:customStyle="1" w:styleId="56">
    <w:name w:val="内容正文"/>
    <w:basedOn w:val="1"/>
    <w:qFormat/>
    <w:uiPriority w:val="0"/>
    <w:pPr>
      <w:adjustRightInd w:val="0"/>
      <w:snapToGrid w:val="0"/>
      <w:spacing w:line="360" w:lineRule="auto"/>
      <w:ind w:firstLine="200" w:firstLineChars="200"/>
    </w:pPr>
    <w:rPr>
      <w:rFonts w:cs="宋体"/>
      <w:szCs w:val="21"/>
    </w:rPr>
  </w:style>
  <w:style w:type="paragraph" w:customStyle="1" w:styleId="57">
    <w:name w:val="Body Text First Indent 21"/>
    <w:basedOn w:val="58"/>
    <w:qFormat/>
    <w:uiPriority w:val="0"/>
    <w:pPr>
      <w:ind w:left="0" w:leftChars="0" w:firstLine="420"/>
    </w:pPr>
    <w:rPr>
      <w:rFonts w:ascii="Times New Roman" w:hAnsi="Times New Roman"/>
      <w:szCs w:val="22"/>
    </w:rPr>
  </w:style>
  <w:style w:type="paragraph" w:customStyle="1" w:styleId="58">
    <w:name w:val="Body Text Indent1"/>
    <w:basedOn w:val="1"/>
    <w:qFormat/>
    <w:uiPriority w:val="0"/>
    <w:pPr>
      <w:ind w:left="420" w:leftChars="200"/>
    </w:pPr>
  </w:style>
  <w:style w:type="paragraph" w:customStyle="1" w:styleId="59">
    <w:name w:val="书-正文"/>
    <w:basedOn w:val="1"/>
    <w:qFormat/>
    <w:uiPriority w:val="0"/>
    <w:pPr>
      <w:spacing w:line="360" w:lineRule="auto"/>
      <w:ind w:firstLine="480" w:firstLineChars="200"/>
      <w:jc w:val="both"/>
    </w:pPr>
    <w:rPr>
      <w:rFonts w:cs="Times New Roman"/>
      <w:sz w:val="24"/>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099af850-10be-40d1-ae0d-6b2131c0b036</errorID>
      <errorWord>新新疆生产建设兵团</errorWord>
      <group>L1_Political</group>
      <groupName>政治性问题</groupName>
      <ability>L2_Keyword</ability>
      <abilityName>固定表述</abilityName>
      <candidateList>
        <item>新疆生产建设兵团</item>
      </candidateList>
      <explain>词汇“新疆生产建设兵团”在特定场景下为固定表述形式，请确认此处的“新新疆生产建设兵团”是否存在不当。</explain>
      <paraID> 2756A54</paraID>
      <start>0</start>
      <end>9</end>
      <status>ignored</status>
      <modifiedWord/>
      <trackRevisions>false</trackRevisions>
    </reviewItem>
    <reviewItem>
      <errorID>15a83bdc-df54-42da-978a-2345dc188df1</errorID>
      <errorWord>设</errorWord>
      <group>L1_Word</group>
      <groupName>字词问题</groupName>
      <ability>L2_Typo</ability>
      <abilityName>字词错误</abilityName>
      <candidateList>
        <item>设置</item>
      </candidateList>
      <explain>〈动〉❶设立：这座剧院是为儿童～的。❷安放；安装：～障碍。</explain>
      <paraID>131CA016</paraID>
      <start>296</start>
      <end>297</end>
      <status>ignored</status>
      <modifiedWord/>
      <trackRevisions>false</trackRevisions>
    </reviewItem>
    <reviewItem>
      <errorID>79279d7c-8426-4735-8737-a3dc8d85ffe1</errorID>
      <errorWord>，</errorWord>
      <group>L1_Word</group>
      <groupName>字词问题</groupName>
      <ability>L2_Typo</ability>
      <abilityName>字词错误</abilityName>
      <candidateList>
        <item>，对</item>
      </candidateList>
      <explain/>
      <paraID>1EAE25B8</paraID>
      <start>165</start>
      <end>166</end>
      <status>ignored</status>
      <modifiedWord/>
      <trackRevisions>false</trackRevisions>
    </reviewItem>
  </reviewItems>
  <config/>
</contractReview>
</file>

<file path=customXml/itemProps1.xml><?xml version="1.0" encoding="utf-8"?>
<ds:datastoreItem xmlns:ds="http://schemas.openxmlformats.org/officeDocument/2006/customXml" ds:itemID="{874b79a9-dcc7-4c96-aa64-cae4674927ed}">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4</Pages>
  <Words>1645</Words>
  <Characters>1801</Characters>
  <Lines>11</Lines>
  <Paragraphs>3</Paragraphs>
  <TotalTime>11</TotalTime>
  <ScaleCrop>false</ScaleCrop>
  <LinksUpToDate>false</LinksUpToDate>
  <CharactersWithSpaces>1801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2021-03-22T20:34:00Z</dcterms:created>
  <dc:creator>Administrator</dc:creator>
  <cp:lastModifiedBy>墨瑞金阁</cp:lastModifiedBy>
  <cp:lastPrinted>2025-09-03T11:25:00Z</cp:lastPrinted>
  <dcterms:modified xsi:type="dcterms:W3CDTF">2025-12-03T05:41:38Z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332412424_cloud</vt:lpwstr>
  </property>
  <property fmtid="{D5CDD505-2E9C-101B-9397-08002B2CF9AE}" pid="4" name="ICV">
    <vt:lpwstr>1D1172605ED947CE90053BA666765763_13</vt:lpwstr>
  </property>
  <property fmtid="{D5CDD505-2E9C-101B-9397-08002B2CF9AE}" pid="5" name="KSOTemplateDocerSaveRecord">
    <vt:lpwstr>eyJoZGlkIjoiNTU0ZmIwYTQ3NzlmZGUxZmU3Zjk0M2IyZTNmM2IxNjAiLCJ1c2VySWQiOiIxMDU2NTI2MzgwIn0=</vt:lpwstr>
  </property>
</Properties>
</file>