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0" w:line="570" w:lineRule="exact"/>
        <w:ind w:left="0"/>
        <w:jc w:val="center"/>
        <w:textAlignment w:val="auto"/>
        <w:rPr>
          <w:rFonts w:hint="eastAsia"/>
          <w:color w:val="auto"/>
          <w:spacing w:val="0"/>
          <w:lang w:eastAsia="zh-CN"/>
        </w:rPr>
      </w:pPr>
      <w:r>
        <w:rPr>
          <w:rFonts w:hint="eastAsia"/>
          <w:color w:val="auto"/>
          <w:spacing w:val="0"/>
          <w:lang w:eastAsia="zh-CN"/>
        </w:rPr>
        <w:t>第三师图木舒克市团场殡仪服务机构</w:t>
      </w:r>
    </w:p>
    <w:p>
      <w:pPr>
        <w:pStyle w:val="2"/>
        <w:keepNext w:val="0"/>
        <w:keepLines w:val="0"/>
        <w:pageBreakBefore w:val="0"/>
        <w:widowControl w:val="0"/>
        <w:kinsoku/>
        <w:wordWrap/>
        <w:overflowPunct/>
        <w:topLinePunct w:val="0"/>
        <w:autoSpaceDE w:val="0"/>
        <w:autoSpaceDN w:val="0"/>
        <w:bidi w:val="0"/>
        <w:adjustRightInd/>
        <w:snapToGrid/>
        <w:spacing w:before="0" w:after="0" w:line="570" w:lineRule="exact"/>
        <w:ind w:left="0"/>
        <w:jc w:val="center"/>
        <w:textAlignment w:val="auto"/>
        <w:rPr>
          <w:rFonts w:hint="eastAsia"/>
          <w:color w:val="auto"/>
          <w:spacing w:val="0"/>
          <w:lang w:eastAsia="zh-CN"/>
        </w:rPr>
      </w:pPr>
      <w:r>
        <w:rPr>
          <w:rFonts w:hint="eastAsia"/>
          <w:color w:val="auto"/>
          <w:spacing w:val="0"/>
          <w:lang w:eastAsia="zh-CN"/>
        </w:rPr>
        <w:t>管理办法（暂行）</w:t>
      </w:r>
    </w:p>
    <w:p>
      <w:pPr>
        <w:pStyle w:val="2"/>
        <w:keepNext w:val="0"/>
        <w:keepLines w:val="0"/>
        <w:pageBreakBefore w:val="0"/>
        <w:widowControl w:val="0"/>
        <w:kinsoku/>
        <w:wordWrap/>
        <w:overflowPunct/>
        <w:topLinePunct w:val="0"/>
        <w:autoSpaceDE w:val="0"/>
        <w:autoSpaceDN w:val="0"/>
        <w:bidi w:val="0"/>
        <w:adjustRightInd/>
        <w:snapToGrid/>
        <w:spacing w:before="0" w:after="0" w:line="570" w:lineRule="exact"/>
        <w:ind w:left="0"/>
        <w:jc w:val="center"/>
        <w:textAlignment w:val="auto"/>
        <w:rPr>
          <w:rFonts w:hint="default" w:ascii="楷体_GB2312" w:hAnsi="楷体_GB2312" w:eastAsia="楷体_GB2312" w:cs="楷体_GB2312"/>
          <w:b/>
          <w:color w:val="auto"/>
          <w:spacing w:val="30"/>
          <w:sz w:val="32"/>
          <w:szCs w:val="32"/>
          <w:lang w:val="en-US" w:eastAsia="zh-CN"/>
        </w:rPr>
      </w:pPr>
      <w:r>
        <w:rPr>
          <w:rFonts w:hint="eastAsia" w:ascii="楷体_GB2312" w:hAnsi="楷体_GB2312" w:eastAsia="楷体_GB2312" w:cs="楷体_GB2312"/>
          <w:b w:val="0"/>
          <w:bCs/>
          <w:color w:val="auto"/>
          <w:spacing w:val="30"/>
          <w:sz w:val="32"/>
          <w:szCs w:val="32"/>
          <w:lang w:eastAsia="zh-CN"/>
        </w:rPr>
        <w:t>（</w:t>
      </w:r>
      <w:r>
        <w:rPr>
          <w:rFonts w:hint="eastAsia" w:ascii="楷体_GB2312" w:hAnsi="楷体_GB2312" w:eastAsia="楷体_GB2312" w:cs="楷体_GB2312"/>
          <w:b w:val="0"/>
          <w:bCs/>
          <w:color w:val="auto"/>
          <w:spacing w:val="30"/>
          <w:sz w:val="32"/>
          <w:szCs w:val="32"/>
          <w:lang w:val="en-US" w:eastAsia="zh-CN"/>
        </w:rPr>
        <w:t>征求意见稿</w:t>
      </w:r>
      <w:bookmarkStart w:id="0" w:name="_GoBack"/>
      <w:bookmarkEnd w:id="0"/>
      <w:r>
        <w:rPr>
          <w:rFonts w:hint="eastAsia" w:ascii="楷体_GB2312" w:hAnsi="楷体_GB2312" w:eastAsia="楷体_GB2312" w:cs="楷体_GB2312"/>
          <w:b w:val="0"/>
          <w:bCs/>
          <w:color w:val="auto"/>
          <w:spacing w:val="3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32"/>
          <w:sz w:val="32"/>
          <w:szCs w:val="32"/>
        </w:rPr>
      </w:pPr>
      <w:r>
        <w:rPr>
          <w:rFonts w:hint="default" w:ascii="Times New Roman" w:hAnsi="Times New Roman" w:eastAsia="仿宋_GB2312" w:cs="Times New Roman"/>
          <w:color w:val="auto"/>
          <w:kern w:val="32"/>
          <w:sz w:val="32"/>
          <w:szCs w:val="32"/>
        </w:rPr>
        <w:t>为加强殡葬管理，推进殡葬改革，全面提升师市</w:t>
      </w:r>
      <w:r>
        <w:rPr>
          <w:rFonts w:hint="default" w:ascii="Times New Roman" w:hAnsi="Times New Roman" w:eastAsia="仿宋_GB2312" w:cs="Times New Roman"/>
          <w:color w:val="auto"/>
          <w:kern w:val="32"/>
          <w:sz w:val="32"/>
          <w:szCs w:val="32"/>
          <w:lang w:eastAsia="zh-CN"/>
        </w:rPr>
        <w:t>团场</w:t>
      </w:r>
      <w:r>
        <w:rPr>
          <w:rFonts w:hint="default" w:ascii="Times New Roman" w:hAnsi="Times New Roman" w:eastAsia="仿宋_GB2312" w:cs="Times New Roman"/>
          <w:color w:val="auto"/>
          <w:kern w:val="32"/>
          <w:sz w:val="32"/>
          <w:szCs w:val="32"/>
        </w:rPr>
        <w:t>殡仪服务机构服务质量，根据《新疆维吾尔自治区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w:t>
      </w:r>
      <w:r>
        <w:rPr>
          <w:rFonts w:hint="default" w:ascii="Times New Roman" w:hAnsi="Times New Roman" w:eastAsia="仿宋_GB2312" w:cs="Times New Roman"/>
          <w:color w:val="auto"/>
          <w:kern w:val="32"/>
          <w:sz w:val="32"/>
          <w:szCs w:val="32"/>
        </w:rPr>
        <w:t>》</w:t>
      </w:r>
      <w:r>
        <w:rPr>
          <w:rFonts w:hint="default" w:ascii="Times New Roman" w:hAnsi="Times New Roman" w:eastAsia="仿宋_GB2312" w:cs="Times New Roman"/>
          <w:color w:val="auto"/>
          <w:kern w:val="32"/>
          <w:sz w:val="32"/>
          <w:szCs w:val="32"/>
          <w:lang w:eastAsia="zh-CN"/>
        </w:rPr>
        <w:t>若干规定</w:t>
      </w:r>
      <w:r>
        <w:rPr>
          <w:rFonts w:hint="default" w:ascii="Times New Roman" w:hAnsi="Times New Roman" w:eastAsia="仿宋_GB2312" w:cs="Times New Roman"/>
          <w:color w:val="auto"/>
          <w:kern w:val="32"/>
          <w:sz w:val="32"/>
          <w:szCs w:val="32"/>
        </w:rPr>
        <w:t>（2008年修正本）</w:t>
      </w:r>
      <w:r>
        <w:rPr>
          <w:rFonts w:hint="default" w:ascii="Times New Roman" w:hAnsi="Times New Roman" w:eastAsia="仿宋_GB2312" w:cs="Times New Roman"/>
          <w:color w:val="auto"/>
          <w:kern w:val="32"/>
          <w:sz w:val="32"/>
          <w:szCs w:val="32"/>
          <w:lang w:eastAsia="zh-CN"/>
        </w:rPr>
        <w:t>和</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b w:val="0"/>
          <w:bCs/>
          <w:color w:val="auto"/>
          <w:kern w:val="0"/>
          <w:sz w:val="32"/>
          <w:szCs w:val="32"/>
        </w:rPr>
        <w:t>新疆维吾尔自治区殡葬服务收费标准</w:t>
      </w:r>
      <w:r>
        <w:rPr>
          <w:rFonts w:hint="default" w:ascii="Times New Roman" w:hAnsi="Times New Roman" w:eastAsia="仿宋_GB2312" w:cs="Times New Roman"/>
          <w:b w:val="0"/>
          <w:bCs/>
          <w:color w:val="auto"/>
          <w:kern w:val="0"/>
          <w:sz w:val="32"/>
          <w:szCs w:val="32"/>
          <w:lang w:eastAsia="zh-CN"/>
        </w:rPr>
        <w:t>》（</w:t>
      </w:r>
      <w:r>
        <w:rPr>
          <w:rFonts w:hint="default" w:ascii="Times New Roman" w:hAnsi="Times New Roman" w:eastAsia="仿宋_GB2312" w:cs="Times New Roman"/>
          <w:color w:val="auto"/>
          <w:kern w:val="0"/>
          <w:sz w:val="32"/>
          <w:szCs w:val="32"/>
        </w:rPr>
        <w:t>新价非字</w:t>
      </w:r>
      <w:r>
        <w:rPr>
          <w:rFonts w:hint="default" w:ascii="Times New Roman" w:hAnsi="Times New Roman" w:eastAsia="仿宋_GB2312" w:cs="Times New Roman"/>
          <w:b w:val="0"/>
          <w:i w:val="0"/>
          <w:caps w:val="0"/>
          <w:color w:val="auto"/>
          <w:spacing w:val="0"/>
          <w:sz w:val="32"/>
          <w:szCs w:val="32"/>
          <w:shd w:val="clear" w:color="auto" w:fill="FFFFFF"/>
        </w:rPr>
        <w:t>〔</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1999</w:t>
      </w:r>
      <w:r>
        <w:rPr>
          <w:rFonts w:hint="default" w:ascii="Times New Roman" w:hAnsi="Times New Roman" w:eastAsia="仿宋_GB2312" w:cs="Times New Roman"/>
          <w:b w:val="0"/>
          <w:i w:val="0"/>
          <w:caps w:val="0"/>
          <w:color w:val="auto"/>
          <w:spacing w:val="0"/>
          <w:sz w:val="32"/>
          <w:szCs w:val="32"/>
          <w:shd w:val="clear" w:color="auto" w:fill="FFFFFF"/>
        </w:rPr>
        <w:t>〕</w:t>
      </w:r>
      <w:r>
        <w:rPr>
          <w:rFonts w:hint="default" w:ascii="Times New Roman" w:hAnsi="Times New Roman" w:eastAsia="仿宋_GB2312" w:cs="Times New Roman"/>
          <w:color w:val="auto"/>
          <w:kern w:val="0"/>
          <w:sz w:val="32"/>
          <w:szCs w:val="32"/>
        </w:rPr>
        <w:t>22号</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32"/>
          <w:sz w:val="32"/>
          <w:szCs w:val="32"/>
          <w:lang w:eastAsia="zh-CN"/>
        </w:rPr>
        <w:t>，</w:t>
      </w:r>
      <w:r>
        <w:rPr>
          <w:rFonts w:hint="default" w:ascii="Times New Roman" w:hAnsi="Times New Roman" w:eastAsia="仿宋_GB2312" w:cs="Times New Roman"/>
          <w:color w:val="auto"/>
          <w:kern w:val="32"/>
          <w:sz w:val="32"/>
          <w:szCs w:val="32"/>
        </w:rPr>
        <w:t>结合师市实际，制定本办法。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default" w:ascii="Times New Roman" w:hAnsi="Times New Roman" w:eastAsia="黑体" w:cs="Times New Roman"/>
          <w:b w:val="0"/>
          <w:bCs/>
          <w:color w:val="auto"/>
          <w:kern w:val="32"/>
          <w:sz w:val="32"/>
          <w:szCs w:val="32"/>
        </w:rPr>
      </w:pPr>
      <w:r>
        <w:rPr>
          <w:rFonts w:hint="default" w:ascii="Times New Roman" w:hAnsi="Times New Roman" w:eastAsia="黑体" w:cs="Times New Roman"/>
          <w:b w:val="0"/>
          <w:bCs/>
          <w:color w:val="auto"/>
          <w:kern w:val="32"/>
          <w:sz w:val="32"/>
          <w:szCs w:val="32"/>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32"/>
          <w:sz w:val="32"/>
          <w:szCs w:val="32"/>
          <w:lang w:eastAsia="zh-CN"/>
        </w:rPr>
      </w:pPr>
      <w:r>
        <w:rPr>
          <w:rFonts w:hint="default" w:ascii="Times New Roman" w:hAnsi="Times New Roman" w:eastAsia="楷体_GB2312" w:cs="Times New Roman"/>
          <w:color w:val="auto"/>
          <w:kern w:val="32"/>
          <w:sz w:val="32"/>
          <w:szCs w:val="32"/>
        </w:rPr>
        <w:t>第一条</w:t>
      </w:r>
      <w:r>
        <w:rPr>
          <w:rFonts w:hint="default" w:ascii="Times New Roman" w:hAnsi="Times New Roman" w:eastAsia="仿宋_GB2312" w:cs="Times New Roman"/>
          <w:color w:val="auto"/>
          <w:kern w:val="32"/>
          <w:sz w:val="32"/>
          <w:szCs w:val="32"/>
        </w:rPr>
        <w:t xml:space="preserve"> 殡仪服务机构是为本地居民办理丧事提供遗体整理、守灵、悼念仪式等服务的场所。新建或改扩建殡仪服务机构应符合</w:t>
      </w:r>
      <w:r>
        <w:rPr>
          <w:rFonts w:hint="eastAsia" w:ascii="Times New Roman" w:hAnsi="Times New Roman" w:eastAsia="仿宋_GB2312" w:cs="Times New Roman"/>
          <w:color w:val="auto"/>
          <w:kern w:val="32"/>
          <w:sz w:val="32"/>
          <w:szCs w:val="32"/>
          <w:lang w:val="en-US" w:eastAsia="zh-CN"/>
        </w:rPr>
        <w:t>第三师</w:t>
      </w:r>
      <w:r>
        <w:rPr>
          <w:rFonts w:hint="default" w:ascii="Times New Roman" w:hAnsi="Times New Roman" w:eastAsia="仿宋_GB2312" w:cs="Times New Roman"/>
          <w:color w:val="auto"/>
          <w:kern w:val="32"/>
          <w:sz w:val="32"/>
          <w:szCs w:val="32"/>
          <w:lang w:eastAsia="zh-CN"/>
        </w:rPr>
        <w:t>图木舒克</w:t>
      </w:r>
      <w:r>
        <w:rPr>
          <w:rFonts w:hint="default" w:ascii="Times New Roman" w:hAnsi="Times New Roman" w:eastAsia="仿宋_GB2312" w:cs="Times New Roman"/>
          <w:color w:val="auto"/>
          <w:kern w:val="32"/>
          <w:sz w:val="32"/>
          <w:szCs w:val="32"/>
        </w:rPr>
        <w:t>市</w:t>
      </w:r>
      <w:r>
        <w:rPr>
          <w:rFonts w:hint="default" w:ascii="Times New Roman" w:hAnsi="Times New Roman" w:eastAsia="仿宋_GB2312" w:cs="Times New Roman"/>
          <w:color w:val="auto"/>
          <w:kern w:val="32"/>
          <w:sz w:val="32"/>
          <w:szCs w:val="32"/>
          <w:lang w:eastAsia="zh-CN"/>
        </w:rPr>
        <w:t>及各团场</w:t>
      </w:r>
      <w:r>
        <w:rPr>
          <w:rFonts w:hint="default" w:ascii="Times New Roman" w:hAnsi="Times New Roman" w:eastAsia="仿宋_GB2312" w:cs="Times New Roman"/>
          <w:color w:val="auto"/>
          <w:kern w:val="32"/>
          <w:sz w:val="32"/>
          <w:szCs w:val="32"/>
        </w:rPr>
        <w:t>统一规划，由</w:t>
      </w:r>
      <w:r>
        <w:rPr>
          <w:rFonts w:hint="default" w:ascii="Times New Roman" w:hAnsi="Times New Roman" w:eastAsia="仿宋_GB2312" w:cs="Times New Roman"/>
          <w:color w:val="auto"/>
          <w:kern w:val="32"/>
          <w:sz w:val="32"/>
          <w:szCs w:val="32"/>
          <w:lang w:eastAsia="zh-CN"/>
        </w:rPr>
        <w:t>团场</w:t>
      </w:r>
      <w:r>
        <w:rPr>
          <w:rFonts w:hint="default" w:ascii="Times New Roman" w:hAnsi="Times New Roman" w:eastAsia="仿宋_GB2312" w:cs="Times New Roman"/>
          <w:color w:val="auto"/>
          <w:kern w:val="32"/>
          <w:sz w:val="32"/>
          <w:szCs w:val="32"/>
        </w:rPr>
        <w:t>负责审批。</w:t>
      </w:r>
      <w:r>
        <w:rPr>
          <w:rStyle w:val="8"/>
          <w:rFonts w:hint="default" w:ascii="Times New Roman" w:hAnsi="Times New Roman" w:eastAsia="仿宋_GB2312" w:cs="Times New Roman"/>
          <w:b w:val="0"/>
          <w:bCs/>
          <w:color w:val="auto"/>
          <w:sz w:val="32"/>
          <w:szCs w:val="32"/>
          <w:shd w:val="clear" w:color="auto" w:fill="FFFFFF"/>
          <w:lang w:val="en-US" w:eastAsia="zh-CN"/>
        </w:rPr>
        <w:t>（新</w:t>
      </w:r>
      <w:r>
        <w:rPr>
          <w:rFonts w:hint="default" w:ascii="Times New Roman" w:hAnsi="Times New Roman" w:eastAsia="仿宋_GB2312" w:cs="Times New Roman"/>
          <w:color w:val="auto"/>
          <w:kern w:val="32"/>
          <w:sz w:val="32"/>
          <w:szCs w:val="32"/>
        </w:rPr>
        <w:t>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条例第九条）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32"/>
          <w:sz w:val="32"/>
          <w:szCs w:val="32"/>
          <w:lang w:eastAsia="zh-CN"/>
        </w:rPr>
      </w:pPr>
      <w:r>
        <w:rPr>
          <w:rFonts w:hint="default" w:ascii="Times New Roman" w:hAnsi="Times New Roman" w:eastAsia="楷体_GB2312" w:cs="Times New Roman"/>
          <w:color w:val="auto"/>
          <w:kern w:val="32"/>
          <w:sz w:val="32"/>
          <w:szCs w:val="32"/>
        </w:rPr>
        <w:t>第二条</w:t>
      </w:r>
      <w:r>
        <w:rPr>
          <w:rFonts w:hint="default" w:ascii="Times New Roman" w:hAnsi="Times New Roman" w:eastAsia="仿宋_GB2312" w:cs="Times New Roman"/>
          <w:color w:val="auto"/>
          <w:kern w:val="32"/>
          <w:sz w:val="32"/>
          <w:szCs w:val="32"/>
        </w:rPr>
        <w:t xml:space="preserve"> 团场（镇）殡仪服务机构属公益性质，</w:t>
      </w:r>
      <w:r>
        <w:rPr>
          <w:rFonts w:hint="default" w:ascii="Times New Roman" w:hAnsi="Times New Roman" w:eastAsia="仿宋_GB2312" w:cs="Times New Roman"/>
          <w:color w:val="auto"/>
          <w:kern w:val="32"/>
          <w:sz w:val="32"/>
          <w:szCs w:val="32"/>
          <w:lang w:eastAsia="zh-CN"/>
        </w:rPr>
        <w:t>须按照行业主管和属地管理的原则，自觉接受师市民政局和</w:t>
      </w:r>
      <w:r>
        <w:rPr>
          <w:rFonts w:hint="default" w:ascii="Times New Roman" w:hAnsi="Times New Roman" w:eastAsia="仿宋_GB2312" w:cs="Times New Roman"/>
          <w:color w:val="auto"/>
          <w:kern w:val="32"/>
          <w:sz w:val="32"/>
          <w:szCs w:val="32"/>
        </w:rPr>
        <w:t>各团场</w:t>
      </w:r>
      <w:r>
        <w:rPr>
          <w:rFonts w:hint="default" w:ascii="Times New Roman" w:hAnsi="Times New Roman" w:eastAsia="仿宋_GB2312" w:cs="Times New Roman"/>
          <w:color w:val="auto"/>
          <w:kern w:val="32"/>
          <w:sz w:val="32"/>
          <w:szCs w:val="32"/>
          <w:lang w:eastAsia="zh-CN"/>
        </w:rPr>
        <w:t>社会事务办公室的</w:t>
      </w:r>
      <w:r>
        <w:rPr>
          <w:rFonts w:hint="default" w:ascii="Times New Roman" w:hAnsi="Times New Roman" w:eastAsia="仿宋_GB2312" w:cs="Times New Roman"/>
          <w:color w:val="auto"/>
          <w:kern w:val="32"/>
          <w:sz w:val="32"/>
          <w:szCs w:val="32"/>
        </w:rPr>
        <w:t>监督管理。</w:t>
      </w:r>
      <w:r>
        <w:rPr>
          <w:rStyle w:val="8"/>
          <w:rFonts w:hint="default" w:ascii="Times New Roman" w:hAnsi="Times New Roman" w:eastAsia="仿宋_GB2312" w:cs="Times New Roman"/>
          <w:b w:val="0"/>
          <w:bCs/>
          <w:color w:val="auto"/>
          <w:sz w:val="32"/>
          <w:szCs w:val="32"/>
          <w:shd w:val="clear" w:color="auto" w:fill="FFFFFF"/>
          <w:lang w:val="en-US" w:eastAsia="zh-CN"/>
        </w:rPr>
        <w:t>（新</w:t>
      </w:r>
      <w:r>
        <w:rPr>
          <w:rFonts w:hint="default" w:ascii="Times New Roman" w:hAnsi="Times New Roman" w:eastAsia="仿宋_GB2312" w:cs="Times New Roman"/>
          <w:color w:val="auto"/>
          <w:kern w:val="32"/>
          <w:sz w:val="32"/>
          <w:szCs w:val="32"/>
        </w:rPr>
        <w:t>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条例第十六条）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32"/>
          <w:sz w:val="32"/>
          <w:szCs w:val="32"/>
          <w:lang w:val="en-US" w:eastAsia="zh-CN"/>
        </w:rPr>
      </w:pPr>
      <w:r>
        <w:rPr>
          <w:rFonts w:hint="default" w:ascii="Times New Roman" w:hAnsi="Times New Roman" w:eastAsia="楷体_GB2312" w:cs="Times New Roman"/>
          <w:color w:val="auto"/>
          <w:kern w:val="32"/>
          <w:sz w:val="32"/>
          <w:szCs w:val="32"/>
          <w:lang w:eastAsia="zh-CN"/>
        </w:rPr>
        <w:t>第三条</w:t>
      </w:r>
      <w:r>
        <w:rPr>
          <w:rFonts w:hint="default" w:ascii="Times New Roman" w:hAnsi="Times New Roman" w:eastAsia="仿宋_GB2312" w:cs="Times New Roman"/>
          <w:color w:val="auto"/>
          <w:kern w:val="32"/>
          <w:sz w:val="32"/>
          <w:szCs w:val="32"/>
          <w:lang w:val="en-US" w:eastAsia="zh-CN"/>
        </w:rPr>
        <w:t xml:space="preserve"> 切实以人民为中心、满足群众殡葬需求，建立健全党委领导、政府负责、部门协调、齐抓共管、法治保障的管理运行机制，坚定不移推行殡葬改革，有步骤地实行火葬，改革土葬，节约土地，把文明节俭治丧、节地生态安葬、文明低碳祭扫转化为人们的情感认同和行为习惯，破除丧葬陋习，树立殡葬新风尚。（</w:t>
      </w:r>
      <w:r>
        <w:rPr>
          <w:rFonts w:hint="default" w:ascii="Times New Roman" w:hAnsi="Times New Roman" w:eastAsia="仿宋_GB2312" w:cs="Times New Roman"/>
          <w:color w:val="auto"/>
          <w:kern w:val="32"/>
          <w:sz w:val="32"/>
          <w:szCs w:val="32"/>
        </w:rPr>
        <w:t>《新疆维吾尔自治区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w:t>
      </w:r>
      <w:r>
        <w:rPr>
          <w:rFonts w:hint="default" w:ascii="Times New Roman" w:hAnsi="Times New Roman" w:eastAsia="仿宋_GB2312" w:cs="Times New Roman"/>
          <w:color w:val="auto"/>
          <w:kern w:val="32"/>
          <w:sz w:val="32"/>
          <w:szCs w:val="32"/>
        </w:rPr>
        <w:t>》</w:t>
      </w:r>
      <w:r>
        <w:rPr>
          <w:rFonts w:hint="default" w:ascii="Times New Roman" w:hAnsi="Times New Roman" w:eastAsia="仿宋_GB2312" w:cs="Times New Roman"/>
          <w:color w:val="auto"/>
          <w:kern w:val="32"/>
          <w:sz w:val="32"/>
          <w:szCs w:val="32"/>
          <w:lang w:eastAsia="zh-CN"/>
        </w:rPr>
        <w:t>若干规定</w:t>
      </w:r>
      <w:r>
        <w:rPr>
          <w:rFonts w:hint="default" w:ascii="Times New Roman" w:hAnsi="Times New Roman" w:eastAsia="仿宋_GB2312" w:cs="Times New Roman"/>
          <w:color w:val="auto"/>
          <w:kern w:val="32"/>
          <w:sz w:val="32"/>
          <w:szCs w:val="32"/>
        </w:rPr>
        <w:t>（2008年修正本）</w:t>
      </w:r>
      <w:r>
        <w:rPr>
          <w:rFonts w:hint="default" w:ascii="Times New Roman" w:hAnsi="Times New Roman" w:eastAsia="仿宋_GB2312" w:cs="Times New Roman"/>
          <w:color w:val="auto"/>
          <w:kern w:val="32"/>
          <w:sz w:val="32"/>
          <w:szCs w:val="32"/>
          <w:lang w:eastAsia="zh-CN"/>
        </w:rPr>
        <w:t>第十条）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b w:val="0"/>
          <w:bCs w:val="0"/>
          <w:color w:val="auto"/>
          <w:kern w:val="32"/>
          <w:sz w:val="32"/>
          <w:szCs w:val="32"/>
          <w:lang w:eastAsia="zh-CN"/>
        </w:rPr>
      </w:pPr>
      <w:r>
        <w:rPr>
          <w:rFonts w:hint="default" w:ascii="Times New Roman" w:hAnsi="Times New Roman" w:eastAsia="楷体_GB2312" w:cs="Times New Roman"/>
          <w:color w:val="auto"/>
          <w:kern w:val="32"/>
          <w:sz w:val="32"/>
          <w:szCs w:val="32"/>
          <w:lang w:val="en-US" w:eastAsia="zh-CN"/>
        </w:rPr>
        <w:t>第四条</w:t>
      </w:r>
      <w:r>
        <w:rPr>
          <w:rFonts w:hint="default" w:ascii="Times New Roman" w:hAnsi="Times New Roman" w:eastAsia="仿宋_GB2312" w:cs="Times New Roman"/>
          <w:color w:val="auto"/>
          <w:kern w:val="32"/>
          <w:sz w:val="32"/>
          <w:szCs w:val="32"/>
          <w:lang w:val="en-US" w:eastAsia="zh-CN"/>
        </w:rPr>
        <w:t xml:space="preserve"> 本办法适用于第三师图木舒克市行政区域内殡葬活动及管理；区域内少数民族殡葬活动，可按照少数民族丧葬习俗办理殡葬事宜，对自愿实行殡葬改革的，他人不得干涉。（</w:t>
      </w:r>
      <w:r>
        <w:rPr>
          <w:rFonts w:hint="default" w:ascii="Times New Roman" w:hAnsi="Times New Roman" w:eastAsia="仿宋_GB2312" w:cs="Times New Roman"/>
          <w:color w:val="auto"/>
          <w:kern w:val="32"/>
          <w:sz w:val="32"/>
          <w:szCs w:val="32"/>
        </w:rPr>
        <w:t>《新疆维吾尔自治区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w:t>
      </w:r>
      <w:r>
        <w:rPr>
          <w:rFonts w:hint="default" w:ascii="Times New Roman" w:hAnsi="Times New Roman" w:eastAsia="仿宋_GB2312" w:cs="Times New Roman"/>
          <w:color w:val="auto"/>
          <w:kern w:val="32"/>
          <w:sz w:val="32"/>
          <w:szCs w:val="32"/>
        </w:rPr>
        <w:t>》</w:t>
      </w:r>
      <w:r>
        <w:rPr>
          <w:rFonts w:hint="default" w:ascii="Times New Roman" w:hAnsi="Times New Roman" w:eastAsia="仿宋_GB2312" w:cs="Times New Roman"/>
          <w:color w:val="auto"/>
          <w:kern w:val="32"/>
          <w:sz w:val="32"/>
          <w:szCs w:val="32"/>
          <w:lang w:eastAsia="zh-CN"/>
        </w:rPr>
        <w:t>若干规定</w:t>
      </w:r>
      <w:r>
        <w:rPr>
          <w:rFonts w:hint="default" w:ascii="Times New Roman" w:hAnsi="Times New Roman" w:eastAsia="仿宋_GB2312" w:cs="Times New Roman"/>
          <w:color w:val="auto"/>
          <w:kern w:val="32"/>
          <w:sz w:val="32"/>
          <w:szCs w:val="32"/>
        </w:rPr>
        <w:t>（2008年修正本）</w:t>
      </w:r>
      <w:r>
        <w:rPr>
          <w:rFonts w:hint="default" w:ascii="Times New Roman" w:hAnsi="Times New Roman" w:eastAsia="仿宋_GB2312" w:cs="Times New Roman"/>
          <w:color w:val="auto"/>
          <w:kern w:val="32"/>
          <w:sz w:val="32"/>
          <w:szCs w:val="32"/>
          <w:lang w:eastAsia="zh-CN"/>
        </w:rPr>
        <w:t>第十条）</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黑体" w:hAnsi="黑体" w:eastAsia="黑体" w:cs="黑体"/>
          <w:b w:val="0"/>
          <w:bCs w:val="0"/>
          <w:color w:val="auto"/>
          <w:kern w:val="32"/>
          <w:sz w:val="32"/>
          <w:szCs w:val="32"/>
        </w:rPr>
      </w:pPr>
      <w:r>
        <w:rPr>
          <w:rFonts w:hint="eastAsia" w:ascii="黑体" w:hAnsi="黑体" w:eastAsia="黑体" w:cs="黑体"/>
          <w:b w:val="0"/>
          <w:bCs w:val="0"/>
          <w:color w:val="auto"/>
          <w:kern w:val="32"/>
          <w:sz w:val="32"/>
          <w:szCs w:val="32"/>
        </w:rPr>
        <w:t>第二章  殡仪服务机构建设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lang w:eastAsia="zh-CN"/>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五</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殡仪服务机构可由主办单位派人经营管理，也可委托相关机构或个人经营管理，签订经营协议，</w:t>
      </w:r>
      <w:r>
        <w:rPr>
          <w:rFonts w:hint="eastAsia" w:ascii="仿宋_GB2312" w:hAnsi="仿宋" w:eastAsia="仿宋_GB2312"/>
          <w:color w:val="auto"/>
          <w:kern w:val="32"/>
          <w:sz w:val="32"/>
          <w:szCs w:val="32"/>
          <w:lang w:eastAsia="zh-CN"/>
        </w:rPr>
        <w:t>登记注册</w:t>
      </w:r>
      <w:r>
        <w:rPr>
          <w:rFonts w:hint="eastAsia" w:ascii="仿宋_GB2312" w:hAnsi="仿宋" w:eastAsia="仿宋_GB2312"/>
          <w:color w:val="auto"/>
          <w:kern w:val="32"/>
          <w:sz w:val="32"/>
          <w:szCs w:val="32"/>
        </w:rPr>
        <w:t>民办非企业</w:t>
      </w:r>
      <w:r>
        <w:rPr>
          <w:rFonts w:hint="eastAsia" w:ascii="仿宋_GB2312" w:hAnsi="仿宋" w:eastAsia="仿宋_GB2312"/>
          <w:color w:val="auto"/>
          <w:kern w:val="32"/>
          <w:sz w:val="32"/>
          <w:szCs w:val="32"/>
          <w:lang w:eastAsia="zh-CN"/>
        </w:rPr>
        <w:t>单位</w:t>
      </w:r>
      <w:r>
        <w:rPr>
          <w:rFonts w:hint="eastAsia" w:ascii="仿宋_GB2312" w:hAnsi="仿宋" w:eastAsia="仿宋_GB2312"/>
          <w:color w:val="auto"/>
          <w:kern w:val="32"/>
          <w:sz w:val="32"/>
          <w:szCs w:val="32"/>
        </w:rPr>
        <w:t>，具有</w:t>
      </w:r>
      <w:r>
        <w:rPr>
          <w:rFonts w:hint="eastAsia" w:ascii="仿宋_GB2312" w:hAnsi="仿宋" w:eastAsia="仿宋_GB2312"/>
          <w:color w:val="auto"/>
          <w:kern w:val="32"/>
          <w:sz w:val="32"/>
          <w:szCs w:val="32"/>
          <w:lang w:eastAsia="zh-CN"/>
        </w:rPr>
        <w:t>合法</w:t>
      </w:r>
      <w:r>
        <w:rPr>
          <w:rFonts w:hint="eastAsia" w:ascii="仿宋_GB2312" w:hAnsi="仿宋" w:eastAsia="仿宋_GB2312"/>
          <w:color w:val="auto"/>
          <w:kern w:val="32"/>
          <w:sz w:val="32"/>
          <w:szCs w:val="32"/>
        </w:rPr>
        <w:t>资质。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六</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团场殡仪服务机构委托个人经营时，经营者有义务对机构设备、设施进行更新和维护。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七</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殡仪服务机构应设有</w:t>
      </w:r>
      <w:r>
        <w:rPr>
          <w:rFonts w:hint="eastAsia" w:ascii="仿宋_GB2312" w:hAnsi="仿宋" w:eastAsia="仿宋_GB2312"/>
          <w:color w:val="auto"/>
          <w:kern w:val="32"/>
          <w:sz w:val="32"/>
          <w:szCs w:val="32"/>
          <w:lang w:eastAsia="zh-CN"/>
        </w:rPr>
        <w:t>悼念</w:t>
      </w:r>
      <w:r>
        <w:rPr>
          <w:rFonts w:hint="eastAsia" w:ascii="仿宋_GB2312" w:hAnsi="仿宋" w:eastAsia="仿宋_GB2312"/>
          <w:color w:val="auto"/>
          <w:kern w:val="32"/>
          <w:sz w:val="32"/>
          <w:szCs w:val="32"/>
        </w:rPr>
        <w:t>厅、遗体接收处置用房、休息室、</w:t>
      </w:r>
      <w:r>
        <w:rPr>
          <w:rFonts w:hint="eastAsia" w:ascii="仿宋_GB2312" w:hAnsi="仿宋" w:eastAsia="仿宋_GB2312"/>
          <w:color w:val="auto"/>
          <w:kern w:val="32"/>
          <w:sz w:val="32"/>
          <w:szCs w:val="32"/>
          <w:lang w:eastAsia="zh-CN"/>
        </w:rPr>
        <w:t>守灵间、殡葬用品</w:t>
      </w:r>
      <w:r>
        <w:rPr>
          <w:rFonts w:hint="eastAsia" w:ascii="仿宋_GB2312" w:hAnsi="仿宋" w:eastAsia="仿宋_GB2312"/>
          <w:color w:val="auto"/>
          <w:kern w:val="32"/>
          <w:sz w:val="32"/>
          <w:szCs w:val="32"/>
        </w:rPr>
        <w:t>销售室、骨灰存放间</w:t>
      </w:r>
      <w:r>
        <w:rPr>
          <w:rFonts w:hint="eastAsia" w:ascii="仿宋_GB2312" w:hAnsi="仿宋" w:eastAsia="仿宋_GB2312"/>
          <w:color w:val="auto"/>
          <w:kern w:val="32"/>
          <w:sz w:val="32"/>
          <w:szCs w:val="32"/>
          <w:lang w:eastAsia="zh-CN"/>
        </w:rPr>
        <w:t>、消毒室</w:t>
      </w:r>
      <w:r>
        <w:rPr>
          <w:rFonts w:hint="eastAsia" w:ascii="仿宋_GB2312" w:hAnsi="仿宋" w:eastAsia="仿宋_GB2312"/>
          <w:color w:val="auto"/>
          <w:kern w:val="32"/>
          <w:sz w:val="32"/>
          <w:szCs w:val="32"/>
        </w:rPr>
        <w:t>等配套设施，各项设施应符合殡仪服务设施行业规范。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八</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殡仪服务机构应设有醒目标志牌。周围环境优美、整洁，室内庄重肃穆，无杂物。门窗玻璃、墙壁、地面清洁无污物。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黑体" w:hAnsi="黑体" w:eastAsia="黑体" w:cs="黑体"/>
          <w:b w:val="0"/>
          <w:bCs/>
          <w:color w:val="auto"/>
          <w:kern w:val="32"/>
          <w:sz w:val="32"/>
          <w:szCs w:val="32"/>
        </w:rPr>
      </w:pPr>
      <w:r>
        <w:rPr>
          <w:rFonts w:hint="eastAsia" w:ascii="黑体" w:hAnsi="黑体" w:eastAsia="黑体" w:cs="黑体"/>
          <w:b w:val="0"/>
          <w:bCs/>
          <w:color w:val="auto"/>
          <w:kern w:val="32"/>
          <w:sz w:val="32"/>
          <w:szCs w:val="32"/>
        </w:rPr>
        <w:t>第三章  殡仪服务机构管理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32"/>
          <w:sz w:val="32"/>
          <w:szCs w:val="32"/>
        </w:rPr>
      </w:pPr>
      <w:r>
        <w:rPr>
          <w:rFonts w:hint="default" w:ascii="Times New Roman" w:hAnsi="Times New Roman" w:eastAsia="楷体_GB2312" w:cs="Times New Roman"/>
          <w:b w:val="0"/>
          <w:bCs w:val="0"/>
          <w:color w:val="auto"/>
          <w:kern w:val="32"/>
          <w:sz w:val="32"/>
          <w:szCs w:val="32"/>
        </w:rPr>
        <w:t>第</w:t>
      </w:r>
      <w:r>
        <w:rPr>
          <w:rFonts w:hint="default" w:ascii="Times New Roman" w:hAnsi="Times New Roman" w:eastAsia="楷体_GB2312" w:cs="Times New Roman"/>
          <w:b w:val="0"/>
          <w:bCs w:val="0"/>
          <w:color w:val="auto"/>
          <w:kern w:val="32"/>
          <w:sz w:val="32"/>
          <w:szCs w:val="32"/>
          <w:lang w:eastAsia="zh-CN"/>
        </w:rPr>
        <w:t>九</w:t>
      </w:r>
      <w:r>
        <w:rPr>
          <w:rFonts w:hint="default" w:ascii="Times New Roman" w:hAnsi="Times New Roman" w:eastAsia="楷体_GB2312" w:cs="Times New Roman"/>
          <w:b w:val="0"/>
          <w:bCs w:val="0"/>
          <w:color w:val="auto"/>
          <w:kern w:val="32"/>
          <w:sz w:val="32"/>
          <w:szCs w:val="32"/>
        </w:rPr>
        <w:t>条</w:t>
      </w:r>
      <w:r>
        <w:rPr>
          <w:rFonts w:hint="default" w:ascii="Times New Roman" w:hAnsi="Times New Roman" w:eastAsia="仿宋_GB2312" w:cs="Times New Roman"/>
          <w:color w:val="auto"/>
          <w:kern w:val="32"/>
          <w:sz w:val="32"/>
          <w:szCs w:val="32"/>
        </w:rPr>
        <w:t xml:space="preserve"> 殡仪服务机构电话号码</w:t>
      </w:r>
      <w:r>
        <w:rPr>
          <w:rFonts w:hint="default" w:ascii="Times New Roman" w:hAnsi="Times New Roman" w:eastAsia="仿宋_GB2312" w:cs="Times New Roman"/>
          <w:color w:val="auto"/>
          <w:kern w:val="32"/>
          <w:sz w:val="32"/>
          <w:szCs w:val="32"/>
          <w:lang w:eastAsia="zh-CN"/>
        </w:rPr>
        <w:t>应</w:t>
      </w:r>
      <w:r>
        <w:rPr>
          <w:rFonts w:hint="default" w:ascii="Times New Roman" w:hAnsi="Times New Roman" w:eastAsia="仿宋_GB2312" w:cs="Times New Roman"/>
          <w:color w:val="auto"/>
          <w:kern w:val="32"/>
          <w:sz w:val="32"/>
          <w:szCs w:val="32"/>
        </w:rPr>
        <w:t>在当地公布，并24小时提供遗体接运、存放服务。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32"/>
          <w:sz w:val="32"/>
          <w:szCs w:val="32"/>
        </w:rPr>
      </w:pPr>
      <w:r>
        <w:rPr>
          <w:rFonts w:hint="default" w:ascii="Times New Roman" w:hAnsi="Times New Roman" w:eastAsia="楷体_GB2312" w:cs="Times New Roman"/>
          <w:color w:val="auto"/>
          <w:kern w:val="32"/>
          <w:sz w:val="32"/>
          <w:szCs w:val="32"/>
        </w:rPr>
        <w:t>第十条</w:t>
      </w:r>
      <w:r>
        <w:rPr>
          <w:rFonts w:hint="default" w:ascii="Times New Roman" w:hAnsi="Times New Roman" w:eastAsia="仿宋_GB2312" w:cs="Times New Roman"/>
          <w:color w:val="auto"/>
          <w:kern w:val="32"/>
          <w:sz w:val="32"/>
          <w:szCs w:val="32"/>
        </w:rPr>
        <w:t xml:space="preserve"> 殡仪服务机构要切实维护丧</w:t>
      </w:r>
      <w:r>
        <w:rPr>
          <w:rFonts w:hint="default" w:ascii="Times New Roman" w:hAnsi="Times New Roman" w:eastAsia="仿宋_GB2312" w:cs="Times New Roman"/>
          <w:color w:val="auto"/>
          <w:kern w:val="32"/>
          <w:sz w:val="32"/>
          <w:szCs w:val="32"/>
          <w:lang w:eastAsia="zh-CN"/>
        </w:rPr>
        <w:t>属</w:t>
      </w:r>
      <w:r>
        <w:rPr>
          <w:rFonts w:hint="default" w:ascii="Times New Roman" w:hAnsi="Times New Roman" w:eastAsia="仿宋_GB2312" w:cs="Times New Roman"/>
          <w:color w:val="auto"/>
          <w:kern w:val="32"/>
          <w:sz w:val="32"/>
          <w:szCs w:val="32"/>
        </w:rPr>
        <w:t>的合法权益。殡仪服务中要做到服务项目、收费标准、服务内容、服务程序、服务人员信息、服务承诺、服务监督“七公开”。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第十</w:t>
      </w:r>
      <w:r>
        <w:rPr>
          <w:rFonts w:hint="eastAsia" w:ascii="楷体_GB2312" w:hAnsi="楷体_GB2312" w:eastAsia="楷体_GB2312" w:cs="楷体_GB2312"/>
          <w:color w:val="auto"/>
          <w:kern w:val="32"/>
          <w:sz w:val="32"/>
          <w:szCs w:val="32"/>
          <w:lang w:eastAsia="zh-CN"/>
        </w:rPr>
        <w:t>一</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w:t>
      </w:r>
      <w:r>
        <w:rPr>
          <w:rFonts w:hint="default" w:ascii="Times New Roman" w:hAnsi="Times New Roman" w:eastAsia="仿宋_GB2312" w:cs="Times New Roman"/>
          <w:color w:val="auto"/>
          <w:kern w:val="32"/>
          <w:sz w:val="32"/>
          <w:szCs w:val="32"/>
        </w:rPr>
        <w:t>殡仪服务项目收费需严格执行</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b w:val="0"/>
          <w:bCs/>
          <w:color w:val="auto"/>
          <w:kern w:val="0"/>
          <w:sz w:val="32"/>
          <w:szCs w:val="32"/>
        </w:rPr>
        <w:t>新疆维吾尔自治区殡葬服务收费标准</w:t>
      </w:r>
      <w:r>
        <w:rPr>
          <w:rFonts w:hint="default" w:ascii="Times New Roman" w:hAnsi="Times New Roman" w:eastAsia="仿宋_GB2312" w:cs="Times New Roman"/>
          <w:b w:val="0"/>
          <w:bCs/>
          <w:color w:val="auto"/>
          <w:kern w:val="0"/>
          <w:sz w:val="32"/>
          <w:szCs w:val="32"/>
          <w:lang w:eastAsia="zh-CN"/>
        </w:rPr>
        <w:t>》（</w:t>
      </w:r>
      <w:r>
        <w:rPr>
          <w:rFonts w:hint="default" w:ascii="Times New Roman" w:hAnsi="Times New Roman" w:eastAsia="仿宋_GB2312" w:cs="Times New Roman"/>
          <w:color w:val="auto"/>
          <w:kern w:val="0"/>
          <w:sz w:val="32"/>
          <w:szCs w:val="32"/>
        </w:rPr>
        <w:t>新价非字</w:t>
      </w:r>
      <w:r>
        <w:rPr>
          <w:rFonts w:hint="default" w:ascii="Times New Roman" w:hAnsi="Times New Roman" w:eastAsia="仿宋_GB2312" w:cs="Times New Roman"/>
          <w:b w:val="0"/>
          <w:i w:val="0"/>
          <w:caps w:val="0"/>
          <w:color w:val="auto"/>
          <w:spacing w:val="0"/>
          <w:sz w:val="32"/>
          <w:szCs w:val="32"/>
          <w:shd w:val="clear" w:color="auto" w:fill="FFFFFF"/>
        </w:rPr>
        <w:t>〔</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1999</w:t>
      </w:r>
      <w:r>
        <w:rPr>
          <w:rFonts w:hint="default" w:ascii="Times New Roman" w:hAnsi="Times New Roman" w:eastAsia="仿宋_GB2312" w:cs="Times New Roman"/>
          <w:b w:val="0"/>
          <w:i w:val="0"/>
          <w:caps w:val="0"/>
          <w:color w:val="auto"/>
          <w:spacing w:val="0"/>
          <w:sz w:val="32"/>
          <w:szCs w:val="32"/>
          <w:shd w:val="clear" w:color="auto" w:fill="FFFFFF"/>
        </w:rPr>
        <w:t>〕</w:t>
      </w:r>
      <w:r>
        <w:rPr>
          <w:rFonts w:hint="default" w:ascii="Times New Roman" w:hAnsi="Times New Roman" w:eastAsia="仿宋_GB2312" w:cs="Times New Roman"/>
          <w:color w:val="auto"/>
          <w:kern w:val="0"/>
          <w:sz w:val="32"/>
          <w:szCs w:val="32"/>
        </w:rPr>
        <w:t>22号</w:t>
      </w:r>
      <w:r>
        <w:rPr>
          <w:rFonts w:hint="default" w:ascii="Times New Roman" w:hAnsi="Times New Roman" w:eastAsia="仿宋_GB2312" w:cs="Times New Roman"/>
          <w:color w:val="auto"/>
          <w:kern w:val="0"/>
          <w:sz w:val="32"/>
          <w:szCs w:val="32"/>
          <w:lang w:eastAsia="zh-CN"/>
        </w:rPr>
        <w:t>）的收费标准</w:t>
      </w:r>
      <w:r>
        <w:rPr>
          <w:rFonts w:hint="default" w:ascii="Times New Roman" w:hAnsi="Times New Roman" w:eastAsia="仿宋_GB2312" w:cs="Times New Roman"/>
          <w:color w:val="auto"/>
          <w:kern w:val="32"/>
          <w:sz w:val="32"/>
          <w:szCs w:val="32"/>
        </w:rPr>
        <w:t>，不得强制推介服务项目和实行丧葬用品捆绑消费。</w:t>
      </w:r>
    </w:p>
    <w:p>
      <w:pPr>
        <w:keepNext w:val="0"/>
        <w:keepLines w:val="0"/>
        <w:pageBreakBefore w:val="0"/>
        <w:widowControl w:val="0"/>
        <w:kinsoku/>
        <w:wordWrap/>
        <w:overflowPunct/>
        <w:topLinePunct w:val="0"/>
        <w:autoSpaceDE/>
        <w:autoSpaceDN/>
        <w:bidi w:val="0"/>
        <w:adjustRightInd w:val="0"/>
        <w:snapToGrid/>
        <w:spacing w:line="560" w:lineRule="exact"/>
        <w:ind w:firstLine="624" w:firstLineChars="195"/>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十二</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w:t>
      </w:r>
      <w:r>
        <w:rPr>
          <w:rFonts w:hint="eastAsia" w:ascii="仿宋_GB2312" w:hAnsi="仿宋" w:eastAsia="仿宋_GB2312"/>
          <w:color w:val="auto"/>
          <w:kern w:val="32"/>
          <w:sz w:val="32"/>
          <w:szCs w:val="32"/>
          <w:lang w:eastAsia="zh-CN"/>
        </w:rPr>
        <w:t>殡仪服务人员应当遵守操作规程和职业道德，实行规范化的文明服务，不得利用工作之便索取、收受财物。</w:t>
      </w:r>
    </w:p>
    <w:p>
      <w:pPr>
        <w:keepNext w:val="0"/>
        <w:keepLines w:val="0"/>
        <w:pageBreakBefore w:val="0"/>
        <w:widowControl w:val="0"/>
        <w:kinsoku/>
        <w:wordWrap/>
        <w:overflowPunct/>
        <w:topLinePunct w:val="0"/>
        <w:autoSpaceDE/>
        <w:autoSpaceDN/>
        <w:bidi w:val="0"/>
        <w:adjustRightInd w:val="0"/>
        <w:snapToGrid/>
        <w:spacing w:line="560" w:lineRule="exact"/>
        <w:ind w:firstLine="200"/>
        <w:textAlignment w:val="auto"/>
        <w:rPr>
          <w:rFonts w:hint="eastAsia" w:ascii="仿宋_GB2312" w:hAnsi="仿宋" w:eastAsia="仿宋_GB2312"/>
          <w:color w:val="auto"/>
          <w:kern w:val="32"/>
          <w:sz w:val="32"/>
          <w:szCs w:val="32"/>
          <w:lang w:eastAsia="zh-CN"/>
        </w:rPr>
      </w:pPr>
      <w:r>
        <w:rPr>
          <w:rFonts w:hint="eastAsia" w:ascii="仿宋_GB2312" w:hAnsi="仿宋" w:eastAsia="仿宋_GB2312"/>
          <w:color w:val="auto"/>
          <w:kern w:val="32"/>
          <w:sz w:val="32"/>
          <w:szCs w:val="32"/>
        </w:rPr>
        <w:t xml:space="preserve"> </w:t>
      </w:r>
      <w:r>
        <w:rPr>
          <w:rFonts w:hint="eastAsia" w:ascii="楷体_GB2312" w:hAnsi="楷体_GB2312" w:eastAsia="楷体_GB2312" w:cs="楷体_GB2312"/>
          <w:color w:val="auto"/>
          <w:kern w:val="32"/>
          <w:sz w:val="32"/>
          <w:szCs w:val="32"/>
        </w:rPr>
        <w:t xml:space="preserve">  第十</w:t>
      </w:r>
      <w:r>
        <w:rPr>
          <w:rFonts w:hint="eastAsia" w:ascii="楷体_GB2312" w:hAnsi="楷体_GB2312" w:eastAsia="楷体_GB2312" w:cs="楷体_GB2312"/>
          <w:color w:val="auto"/>
          <w:kern w:val="32"/>
          <w:sz w:val="32"/>
          <w:szCs w:val="32"/>
          <w:lang w:eastAsia="zh-CN"/>
        </w:rPr>
        <w:t>三</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w:t>
      </w:r>
      <w:r>
        <w:rPr>
          <w:rFonts w:hint="eastAsia" w:ascii="仿宋_GB2312" w:hAnsi="仿宋" w:eastAsia="仿宋_GB2312"/>
          <w:color w:val="auto"/>
          <w:kern w:val="32"/>
          <w:sz w:val="32"/>
          <w:szCs w:val="32"/>
          <w:lang w:eastAsia="zh-CN"/>
        </w:rPr>
        <w:t>殡葬用品实行明码标价、方便群众的原则，由各团场社会事务办公室监管。</w:t>
      </w:r>
    </w:p>
    <w:p>
      <w:pPr>
        <w:keepNext w:val="0"/>
        <w:keepLines w:val="0"/>
        <w:pageBreakBefore w:val="0"/>
        <w:widowControl w:val="0"/>
        <w:kinsoku/>
        <w:wordWrap/>
        <w:overflowPunct/>
        <w:topLinePunct w:val="0"/>
        <w:autoSpaceDE/>
        <w:autoSpaceDN/>
        <w:bidi w:val="0"/>
        <w:adjustRightInd w:val="0"/>
        <w:snapToGrid/>
        <w:spacing w:line="560" w:lineRule="exact"/>
        <w:ind w:firstLine="200"/>
        <w:textAlignment w:val="auto"/>
        <w:rPr>
          <w:rFonts w:hint="default" w:ascii="Times New Roman" w:hAnsi="Times New Roman" w:eastAsia="仿宋_GB2312" w:cs="Times New Roman"/>
          <w:color w:val="auto"/>
          <w:kern w:val="32"/>
          <w:sz w:val="32"/>
          <w:szCs w:val="32"/>
          <w:lang w:val="en-US" w:eastAsia="zh-CN"/>
        </w:rPr>
      </w:pPr>
      <w:r>
        <w:rPr>
          <w:rFonts w:hint="eastAsia" w:ascii="仿宋_GB2312" w:hAnsi="仿宋" w:eastAsia="仿宋_GB2312"/>
          <w:color w:val="auto"/>
          <w:kern w:val="32"/>
          <w:sz w:val="32"/>
          <w:szCs w:val="32"/>
          <w:lang w:val="en-US" w:eastAsia="zh-CN"/>
        </w:rPr>
        <w:t xml:space="preserve">   </w:t>
      </w:r>
      <w:r>
        <w:rPr>
          <w:rFonts w:hint="eastAsia" w:ascii="楷体_GB2312" w:hAnsi="楷体_GB2312" w:eastAsia="楷体_GB2312" w:cs="楷体_GB2312"/>
          <w:color w:val="auto"/>
          <w:kern w:val="32"/>
          <w:sz w:val="32"/>
          <w:szCs w:val="32"/>
          <w:lang w:val="en-US" w:eastAsia="zh-CN"/>
        </w:rPr>
        <w:t xml:space="preserve">第十四条 </w:t>
      </w:r>
      <w:r>
        <w:rPr>
          <w:rFonts w:hint="default" w:ascii="Times New Roman" w:hAnsi="Times New Roman" w:eastAsia="仿宋_GB2312" w:cs="Times New Roman"/>
          <w:color w:val="auto"/>
          <w:kern w:val="32"/>
          <w:sz w:val="32"/>
          <w:szCs w:val="32"/>
          <w:lang w:val="en-US" w:eastAsia="zh-CN"/>
        </w:rPr>
        <w:t>享受丧葬待遇，实行火化的公民死亡后，社保所应当凭第三师图木舒克市殡仪馆出具的火化证明，按有关规定发放丧葬费。（</w:t>
      </w:r>
      <w:r>
        <w:rPr>
          <w:rFonts w:hint="default" w:ascii="Times New Roman" w:hAnsi="Times New Roman" w:eastAsia="仿宋_GB2312" w:cs="Times New Roman"/>
          <w:color w:val="auto"/>
          <w:kern w:val="32"/>
          <w:sz w:val="32"/>
          <w:szCs w:val="32"/>
        </w:rPr>
        <w:t>《新疆维吾尔自治区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w:t>
      </w:r>
      <w:r>
        <w:rPr>
          <w:rFonts w:hint="default" w:ascii="Times New Roman" w:hAnsi="Times New Roman" w:eastAsia="仿宋_GB2312" w:cs="Times New Roman"/>
          <w:color w:val="auto"/>
          <w:kern w:val="32"/>
          <w:sz w:val="32"/>
          <w:szCs w:val="32"/>
        </w:rPr>
        <w:t>》</w:t>
      </w:r>
      <w:r>
        <w:rPr>
          <w:rFonts w:hint="default" w:ascii="Times New Roman" w:hAnsi="Times New Roman" w:eastAsia="仿宋_GB2312" w:cs="Times New Roman"/>
          <w:color w:val="auto"/>
          <w:kern w:val="32"/>
          <w:sz w:val="32"/>
          <w:szCs w:val="32"/>
          <w:lang w:eastAsia="zh-CN"/>
        </w:rPr>
        <w:t>若干规定</w:t>
      </w:r>
      <w:r>
        <w:rPr>
          <w:rFonts w:hint="default" w:ascii="Times New Roman" w:hAnsi="Times New Roman" w:eastAsia="仿宋_GB2312" w:cs="Times New Roman"/>
          <w:color w:val="auto"/>
          <w:kern w:val="32"/>
          <w:sz w:val="32"/>
          <w:szCs w:val="32"/>
        </w:rPr>
        <w:t>（2008年修正本）</w:t>
      </w:r>
      <w:r>
        <w:rPr>
          <w:rFonts w:hint="default" w:ascii="Times New Roman" w:hAnsi="Times New Roman" w:eastAsia="仿宋_GB2312" w:cs="Times New Roman"/>
          <w:color w:val="auto"/>
          <w:kern w:val="32"/>
          <w:sz w:val="32"/>
          <w:szCs w:val="32"/>
          <w:lang w:eastAsia="zh-CN"/>
        </w:rPr>
        <w:t>第十条）</w:t>
      </w:r>
    </w:p>
    <w:p>
      <w:pPr>
        <w:keepNext w:val="0"/>
        <w:keepLines w:val="0"/>
        <w:pageBreakBefore w:val="0"/>
        <w:widowControl w:val="0"/>
        <w:kinsoku/>
        <w:wordWrap/>
        <w:overflowPunct/>
        <w:topLinePunct w:val="0"/>
        <w:autoSpaceDE/>
        <w:autoSpaceDN/>
        <w:bidi w:val="0"/>
        <w:adjustRightInd w:val="0"/>
        <w:snapToGrid/>
        <w:spacing w:line="560" w:lineRule="exact"/>
        <w:ind w:left="160" w:leftChars="76" w:firstLine="38" w:firstLineChars="12"/>
        <w:textAlignment w:val="auto"/>
        <w:rPr>
          <w:rFonts w:hint="default" w:ascii="Times New Roman" w:hAnsi="Times New Roman" w:eastAsia="仿宋_GB2312" w:cs="Times New Roman"/>
          <w:color w:val="auto"/>
          <w:kern w:val="32"/>
          <w:sz w:val="32"/>
          <w:szCs w:val="32"/>
          <w:highlight w:val="none"/>
          <w:lang w:val="en-US" w:eastAsia="zh-CN"/>
        </w:rPr>
      </w:pPr>
      <w:r>
        <w:rPr>
          <w:rFonts w:hint="eastAsia" w:ascii="仿宋_GB2312" w:hAnsi="仿宋" w:eastAsia="仿宋_GB2312"/>
          <w:color w:val="auto"/>
          <w:kern w:val="32"/>
          <w:sz w:val="32"/>
          <w:szCs w:val="32"/>
        </w:rPr>
        <w:t xml:space="preserve">  </w:t>
      </w:r>
      <w:r>
        <w:rPr>
          <w:rFonts w:hint="eastAsia" w:ascii="仿宋_GB2312" w:hAnsi="仿宋" w:eastAsia="仿宋_GB2312"/>
          <w:color w:val="auto"/>
          <w:kern w:val="32"/>
          <w:sz w:val="32"/>
          <w:szCs w:val="32"/>
          <w:lang w:val="en-US" w:eastAsia="zh-CN"/>
        </w:rPr>
        <w:t xml:space="preserve">  </w:t>
      </w:r>
      <w:r>
        <w:rPr>
          <w:rFonts w:hint="eastAsia" w:ascii="楷体_GB2312" w:hAnsi="楷体_GB2312" w:eastAsia="楷体_GB2312" w:cs="楷体_GB2312"/>
          <w:color w:val="auto"/>
          <w:kern w:val="32"/>
          <w:sz w:val="32"/>
          <w:szCs w:val="32"/>
        </w:rPr>
        <w:t>第十</w:t>
      </w:r>
      <w:r>
        <w:rPr>
          <w:rFonts w:hint="eastAsia" w:ascii="楷体_GB2312" w:hAnsi="楷体_GB2312" w:eastAsia="楷体_GB2312" w:cs="楷体_GB2312"/>
          <w:color w:val="auto"/>
          <w:kern w:val="32"/>
          <w:sz w:val="32"/>
          <w:szCs w:val="32"/>
          <w:lang w:eastAsia="zh-CN"/>
        </w:rPr>
        <w:t>五</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w:t>
      </w:r>
      <w:r>
        <w:rPr>
          <w:rFonts w:hint="default" w:ascii="Times New Roman" w:hAnsi="Times New Roman" w:eastAsia="仿宋_GB2312" w:cs="Times New Roman"/>
          <w:color w:val="auto"/>
          <w:kern w:val="32"/>
          <w:sz w:val="32"/>
          <w:szCs w:val="32"/>
        </w:rPr>
        <w:t>师市</w:t>
      </w:r>
      <w:r>
        <w:rPr>
          <w:rFonts w:hint="eastAsia" w:ascii="Times New Roman" w:hAnsi="Times New Roman" w:eastAsia="仿宋_GB2312" w:cs="Times New Roman"/>
          <w:color w:val="auto"/>
          <w:kern w:val="32"/>
          <w:sz w:val="32"/>
          <w:szCs w:val="32"/>
          <w:lang w:val="en-US" w:eastAsia="zh-CN"/>
        </w:rPr>
        <w:t>辖区内</w:t>
      </w:r>
      <w:r>
        <w:rPr>
          <w:rFonts w:hint="default" w:ascii="Times New Roman" w:hAnsi="Times New Roman" w:eastAsia="仿宋_GB2312" w:cs="Times New Roman"/>
          <w:color w:val="auto"/>
          <w:kern w:val="32"/>
          <w:sz w:val="32"/>
          <w:szCs w:val="32"/>
        </w:rPr>
        <w:t>所</w:t>
      </w:r>
      <w:r>
        <w:rPr>
          <w:rFonts w:hint="eastAsia" w:ascii="Times New Roman" w:hAnsi="Times New Roman" w:eastAsia="仿宋_GB2312" w:cs="Times New Roman"/>
          <w:color w:val="auto"/>
          <w:kern w:val="32"/>
          <w:sz w:val="32"/>
          <w:szCs w:val="32"/>
          <w:lang w:val="en-US" w:eastAsia="zh-CN"/>
        </w:rPr>
        <w:t>有</w:t>
      </w:r>
      <w:r>
        <w:rPr>
          <w:rFonts w:hint="default" w:ascii="Times New Roman" w:hAnsi="Times New Roman" w:eastAsia="仿宋_GB2312" w:cs="Times New Roman"/>
          <w:color w:val="auto"/>
          <w:kern w:val="32"/>
          <w:sz w:val="32"/>
          <w:szCs w:val="32"/>
        </w:rPr>
        <w:t>殡仪服务机构</w:t>
      </w:r>
      <w:r>
        <w:rPr>
          <w:rFonts w:hint="default" w:ascii="Times New Roman" w:hAnsi="Times New Roman" w:eastAsia="仿宋_GB2312" w:cs="Times New Roman"/>
          <w:color w:val="auto"/>
          <w:kern w:val="32"/>
          <w:sz w:val="32"/>
          <w:szCs w:val="32"/>
          <w:lang w:eastAsia="zh-CN"/>
        </w:rPr>
        <w:t>须</w:t>
      </w:r>
      <w:r>
        <w:rPr>
          <w:rFonts w:hint="default" w:ascii="Times New Roman" w:hAnsi="Times New Roman" w:eastAsia="仿宋_GB2312" w:cs="Times New Roman"/>
          <w:color w:val="auto"/>
          <w:kern w:val="32"/>
          <w:sz w:val="32"/>
          <w:szCs w:val="32"/>
        </w:rPr>
        <w:t>执行《第</w:t>
      </w:r>
      <w:r>
        <w:rPr>
          <w:rFonts w:hint="default" w:ascii="Times New Roman" w:hAnsi="Times New Roman" w:eastAsia="仿宋_GB2312" w:cs="Times New Roman"/>
          <w:color w:val="auto"/>
          <w:kern w:val="32"/>
          <w:sz w:val="32"/>
          <w:szCs w:val="32"/>
          <w:lang w:eastAsia="zh-CN"/>
        </w:rPr>
        <w:t>三</w:t>
      </w:r>
      <w:r>
        <w:rPr>
          <w:rFonts w:hint="default" w:ascii="Times New Roman" w:hAnsi="Times New Roman" w:eastAsia="仿宋_GB2312" w:cs="Times New Roman"/>
          <w:color w:val="auto"/>
          <w:kern w:val="32"/>
          <w:sz w:val="32"/>
          <w:szCs w:val="32"/>
        </w:rPr>
        <w:t>师</w:t>
      </w:r>
      <w:r>
        <w:rPr>
          <w:rFonts w:hint="default" w:ascii="Times New Roman" w:hAnsi="Times New Roman" w:eastAsia="仿宋_GB2312" w:cs="Times New Roman"/>
          <w:color w:val="auto"/>
          <w:kern w:val="32"/>
          <w:sz w:val="32"/>
          <w:szCs w:val="32"/>
          <w:lang w:eastAsia="zh-CN"/>
        </w:rPr>
        <w:t>图木舒克</w:t>
      </w:r>
      <w:r>
        <w:rPr>
          <w:rFonts w:hint="default" w:ascii="Times New Roman" w:hAnsi="Times New Roman" w:eastAsia="仿宋_GB2312" w:cs="Times New Roman"/>
          <w:color w:val="auto"/>
          <w:kern w:val="32"/>
          <w:sz w:val="32"/>
          <w:szCs w:val="32"/>
        </w:rPr>
        <w:t>市特殊困难群众殡葬救助办法》，对符合条件的困难群众提供免费</w:t>
      </w:r>
      <w:r>
        <w:rPr>
          <w:rFonts w:hint="default" w:ascii="Times New Roman" w:hAnsi="Times New Roman" w:eastAsia="仿宋_GB2312" w:cs="Times New Roman"/>
          <w:color w:val="auto"/>
          <w:kern w:val="32"/>
          <w:sz w:val="32"/>
          <w:szCs w:val="32"/>
          <w:lang w:eastAsia="zh-CN"/>
        </w:rPr>
        <w:t>殡葬基本</w:t>
      </w:r>
      <w:r>
        <w:rPr>
          <w:rFonts w:hint="default" w:ascii="Times New Roman" w:hAnsi="Times New Roman" w:eastAsia="仿宋_GB2312" w:cs="Times New Roman"/>
          <w:color w:val="auto"/>
          <w:kern w:val="32"/>
          <w:sz w:val="32"/>
          <w:szCs w:val="32"/>
        </w:rPr>
        <w:t>服务，确保满足基本殡仪服务需求</w:t>
      </w:r>
      <w:r>
        <w:rPr>
          <w:rFonts w:hint="default" w:ascii="Times New Roman" w:hAnsi="Times New Roman" w:eastAsia="仿宋_GB2312" w:cs="Times New Roman"/>
          <w:color w:val="auto"/>
          <w:kern w:val="32"/>
          <w:sz w:val="32"/>
          <w:szCs w:val="32"/>
          <w:lang w:eastAsia="zh-CN"/>
        </w:rPr>
        <w:t>，所产生的费用由所在单位申报，按救助政策给予解决，总费用不超过</w:t>
      </w:r>
      <w:r>
        <w:rPr>
          <w:rFonts w:hint="default" w:ascii="Times New Roman" w:hAnsi="Times New Roman" w:eastAsia="仿宋_GB2312" w:cs="Times New Roman"/>
          <w:color w:val="auto"/>
          <w:kern w:val="32"/>
          <w:sz w:val="32"/>
          <w:szCs w:val="32"/>
          <w:highlight w:val="none"/>
          <w:lang w:val="en-US" w:eastAsia="zh-CN"/>
        </w:rPr>
        <w:t>2000元。（尸体接运费不超过300元、火化不超过120元、骨灰盒不超过300元、骨灰寄存10年不超过300元）</w:t>
      </w:r>
    </w:p>
    <w:p>
      <w:pPr>
        <w:keepNext w:val="0"/>
        <w:keepLines w:val="0"/>
        <w:pageBreakBefore w:val="0"/>
        <w:widowControl w:val="0"/>
        <w:kinsoku/>
        <w:wordWrap/>
        <w:overflowPunct/>
        <w:topLinePunct w:val="0"/>
        <w:autoSpaceDE/>
        <w:autoSpaceDN/>
        <w:bidi w:val="0"/>
        <w:adjustRightInd w:val="0"/>
        <w:snapToGrid/>
        <w:spacing w:line="560" w:lineRule="exact"/>
        <w:ind w:left="160" w:leftChars="76" w:firstLine="38" w:firstLineChars="12"/>
        <w:textAlignment w:val="auto"/>
        <w:rPr>
          <w:rFonts w:hint="eastAsia" w:ascii="仿宋_GB2312" w:hAnsi="仿宋" w:eastAsia="仿宋_GB2312"/>
          <w:color w:val="auto"/>
          <w:kern w:val="32"/>
          <w:sz w:val="32"/>
          <w:szCs w:val="32"/>
        </w:rPr>
      </w:pPr>
      <w:r>
        <w:rPr>
          <w:rFonts w:hint="eastAsia" w:ascii="仿宋_GB2312" w:hAnsi="仿宋" w:eastAsia="仿宋_GB2312"/>
          <w:color w:val="auto"/>
          <w:kern w:val="32"/>
          <w:sz w:val="32"/>
          <w:szCs w:val="32"/>
        </w:rPr>
        <w:t xml:space="preserve">    </w:t>
      </w:r>
      <w:r>
        <w:rPr>
          <w:rFonts w:hint="eastAsia" w:ascii="楷体_GB2312" w:hAnsi="楷体_GB2312" w:eastAsia="楷体_GB2312" w:cs="楷体_GB2312"/>
          <w:color w:val="auto"/>
          <w:kern w:val="32"/>
          <w:sz w:val="32"/>
          <w:szCs w:val="32"/>
        </w:rPr>
        <w:t>第十</w:t>
      </w:r>
      <w:r>
        <w:rPr>
          <w:rFonts w:hint="eastAsia" w:ascii="楷体_GB2312" w:hAnsi="楷体_GB2312" w:eastAsia="楷体_GB2312" w:cs="楷体_GB2312"/>
          <w:color w:val="auto"/>
          <w:kern w:val="32"/>
          <w:sz w:val="32"/>
          <w:szCs w:val="32"/>
          <w:lang w:eastAsia="zh-CN"/>
        </w:rPr>
        <w:t>六</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殡仪服务机构应积极主动向丧</w:t>
      </w:r>
      <w:r>
        <w:rPr>
          <w:rFonts w:hint="eastAsia" w:ascii="仿宋_GB2312" w:hAnsi="仿宋" w:eastAsia="仿宋_GB2312"/>
          <w:color w:val="auto"/>
          <w:kern w:val="32"/>
          <w:sz w:val="32"/>
          <w:szCs w:val="32"/>
          <w:lang w:eastAsia="zh-CN"/>
        </w:rPr>
        <w:t>属</w:t>
      </w:r>
      <w:r>
        <w:rPr>
          <w:rFonts w:hint="eastAsia" w:ascii="仿宋_GB2312" w:hAnsi="仿宋" w:eastAsia="仿宋_GB2312"/>
          <w:color w:val="auto"/>
          <w:kern w:val="32"/>
          <w:sz w:val="32"/>
          <w:szCs w:val="32"/>
        </w:rPr>
        <w:t>宣传殡葬法规政策，禁止制造、销售封建迷信丧葬用品。</w:t>
      </w:r>
      <w:r>
        <w:rPr>
          <w:rFonts w:hint="eastAsia" w:ascii="仿宋_GB2312" w:hAnsi="仿宋" w:eastAsia="仿宋_GB2312"/>
          <w:color w:val="auto"/>
          <w:kern w:val="32"/>
          <w:sz w:val="32"/>
          <w:szCs w:val="32"/>
        </w:rPr>
        <w:br w:type="textWrapping"/>
      </w:r>
      <w:r>
        <w:rPr>
          <w:rFonts w:hint="eastAsia" w:ascii="仿宋_GB2312" w:hAnsi="仿宋" w:eastAsia="仿宋_GB2312"/>
          <w:color w:val="auto"/>
          <w:kern w:val="32"/>
          <w:sz w:val="32"/>
          <w:szCs w:val="32"/>
        </w:rPr>
        <w:t xml:space="preserve">    </w:t>
      </w:r>
      <w:r>
        <w:rPr>
          <w:rFonts w:hint="eastAsia" w:ascii="楷体_GB2312" w:hAnsi="楷体_GB2312" w:eastAsia="楷体_GB2312" w:cs="楷体_GB2312"/>
          <w:color w:val="auto"/>
          <w:kern w:val="32"/>
          <w:sz w:val="32"/>
          <w:szCs w:val="32"/>
        </w:rPr>
        <w:t>第十</w:t>
      </w:r>
      <w:r>
        <w:rPr>
          <w:rFonts w:hint="eastAsia" w:ascii="楷体_GB2312" w:hAnsi="楷体_GB2312" w:eastAsia="楷体_GB2312" w:cs="楷体_GB2312"/>
          <w:color w:val="auto"/>
          <w:kern w:val="32"/>
          <w:sz w:val="32"/>
          <w:szCs w:val="32"/>
          <w:lang w:eastAsia="zh-CN"/>
        </w:rPr>
        <w:t>七</w:t>
      </w:r>
      <w:r>
        <w:rPr>
          <w:rFonts w:hint="eastAsia" w:ascii="楷体_GB2312" w:hAnsi="楷体_GB2312" w:eastAsia="楷体_GB2312" w:cs="楷体_GB2312"/>
          <w:color w:val="auto"/>
          <w:kern w:val="32"/>
          <w:sz w:val="32"/>
          <w:szCs w:val="32"/>
        </w:rPr>
        <w:t xml:space="preserve">条 </w:t>
      </w:r>
      <w:r>
        <w:rPr>
          <w:rFonts w:hint="eastAsia" w:ascii="仿宋_GB2312" w:hAnsi="仿宋" w:eastAsia="仿宋_GB2312"/>
          <w:color w:val="auto"/>
          <w:kern w:val="32"/>
          <w:sz w:val="32"/>
          <w:szCs w:val="32"/>
        </w:rPr>
        <w:t>殡仪服务机构应高度重视</w:t>
      </w:r>
      <w:r>
        <w:rPr>
          <w:rFonts w:hint="eastAsia" w:ascii="仿宋_GB2312" w:hAnsi="仿宋" w:eastAsia="仿宋_GB2312"/>
          <w:color w:val="auto"/>
          <w:kern w:val="32"/>
          <w:sz w:val="32"/>
          <w:szCs w:val="32"/>
          <w:lang w:eastAsia="zh-CN"/>
        </w:rPr>
        <w:t>安全生产</w:t>
      </w:r>
      <w:r>
        <w:rPr>
          <w:rFonts w:hint="eastAsia" w:ascii="仿宋_GB2312" w:hAnsi="仿宋" w:eastAsia="仿宋_GB2312"/>
          <w:color w:val="auto"/>
          <w:kern w:val="32"/>
          <w:sz w:val="32"/>
          <w:szCs w:val="32"/>
        </w:rPr>
        <w:t>工作，建立处置突发性事件的应急预案，防止和妥善处置各种</w:t>
      </w:r>
      <w:r>
        <w:rPr>
          <w:rFonts w:hint="eastAsia" w:ascii="仿宋_GB2312" w:hAnsi="仿宋" w:eastAsia="仿宋_GB2312"/>
          <w:color w:val="auto"/>
          <w:kern w:val="32"/>
          <w:sz w:val="32"/>
          <w:szCs w:val="32"/>
          <w:lang w:eastAsia="zh-CN"/>
        </w:rPr>
        <w:t>安全生产</w:t>
      </w:r>
      <w:r>
        <w:rPr>
          <w:rFonts w:hint="eastAsia" w:ascii="仿宋_GB2312" w:hAnsi="仿宋" w:eastAsia="仿宋_GB2312"/>
          <w:color w:val="auto"/>
          <w:kern w:val="32"/>
          <w:sz w:val="32"/>
          <w:szCs w:val="32"/>
        </w:rPr>
        <w:t>隐患。</w:t>
      </w:r>
      <w:r>
        <w:rPr>
          <w:rFonts w:hint="eastAsia" w:ascii="仿宋_GB2312" w:hAnsi="仿宋" w:eastAsia="仿宋_GB2312"/>
          <w:color w:val="auto"/>
          <w:kern w:val="32"/>
          <w:sz w:val="32"/>
          <w:szCs w:val="32"/>
        </w:rPr>
        <w:br w:type="textWrapping"/>
      </w:r>
      <w:r>
        <w:rPr>
          <w:rFonts w:hint="eastAsia" w:ascii="仿宋_GB2312" w:hAnsi="仿宋" w:eastAsia="仿宋_GB2312"/>
          <w:color w:val="auto"/>
          <w:kern w:val="32"/>
          <w:sz w:val="32"/>
          <w:szCs w:val="32"/>
        </w:rPr>
        <w:t xml:space="preserve">    </w:t>
      </w:r>
      <w:r>
        <w:rPr>
          <w:rFonts w:hint="eastAsia" w:ascii="楷体_GB2312" w:hAnsi="楷体_GB2312" w:eastAsia="楷体_GB2312" w:cs="楷体_GB2312"/>
          <w:color w:val="auto"/>
          <w:kern w:val="32"/>
          <w:sz w:val="32"/>
          <w:szCs w:val="32"/>
        </w:rPr>
        <w:t>第十</w:t>
      </w:r>
      <w:r>
        <w:rPr>
          <w:rFonts w:hint="eastAsia" w:ascii="楷体_GB2312" w:hAnsi="楷体_GB2312" w:eastAsia="楷体_GB2312" w:cs="楷体_GB2312"/>
          <w:color w:val="auto"/>
          <w:kern w:val="32"/>
          <w:sz w:val="32"/>
          <w:szCs w:val="32"/>
          <w:lang w:eastAsia="zh-CN"/>
        </w:rPr>
        <w:t>八</w:t>
      </w:r>
      <w:r>
        <w:rPr>
          <w:rFonts w:hint="eastAsia" w:ascii="楷体_GB2312" w:hAnsi="楷体_GB2312" w:eastAsia="楷体_GB2312" w:cs="楷体_GB2312"/>
          <w:color w:val="auto"/>
          <w:kern w:val="32"/>
          <w:sz w:val="32"/>
          <w:szCs w:val="32"/>
        </w:rPr>
        <w:t xml:space="preserve">条 </w:t>
      </w:r>
      <w:r>
        <w:rPr>
          <w:rFonts w:hint="eastAsia" w:ascii="仿宋_GB2312" w:hAnsi="仿宋" w:eastAsia="仿宋_GB2312"/>
          <w:color w:val="auto"/>
          <w:kern w:val="32"/>
          <w:sz w:val="32"/>
          <w:szCs w:val="32"/>
        </w:rPr>
        <w:t>从事殡仪活动不得妨碍公共秩序、危害公共安全，不得侵害他人的合法权益，不得从事封建迷信活动。</w:t>
      </w:r>
      <w:r>
        <w:rPr>
          <w:rFonts w:hint="eastAsia" w:eastAsia="仿宋_GB2312"/>
          <w:color w:val="auto"/>
          <w:kern w:val="32"/>
          <w:sz w:val="32"/>
          <w:szCs w:val="32"/>
        </w:rPr>
        <w:t>   </w:t>
      </w:r>
      <w:r>
        <w:rPr>
          <w:rFonts w:hint="eastAsia" w:ascii="仿宋_GB2312" w:hAnsi="仿宋" w:eastAsia="仿宋_GB2312"/>
          <w:color w:val="auto"/>
          <w:kern w:val="3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160" w:leftChars="76" w:firstLine="38" w:firstLineChars="12"/>
        <w:textAlignment w:val="auto"/>
        <w:rPr>
          <w:rFonts w:hint="default" w:ascii="仿宋_GB2312" w:hAnsi="仿宋" w:eastAsia="仿宋_GB2312"/>
          <w:color w:val="auto"/>
          <w:kern w:val="32"/>
          <w:sz w:val="32"/>
          <w:szCs w:val="32"/>
          <w:lang w:val="en-US" w:eastAsia="zh-CN"/>
        </w:rPr>
      </w:pPr>
      <w:r>
        <w:rPr>
          <w:rFonts w:hint="eastAsia" w:ascii="仿宋_GB2312" w:hAnsi="仿宋" w:eastAsia="仿宋_GB2312"/>
          <w:color w:val="auto"/>
          <w:kern w:val="32"/>
          <w:sz w:val="32"/>
          <w:szCs w:val="32"/>
          <w:lang w:val="en-US" w:eastAsia="zh-CN"/>
        </w:rPr>
        <w:t xml:space="preserve">   </w:t>
      </w:r>
      <w:r>
        <w:rPr>
          <w:rFonts w:hint="eastAsia" w:ascii="楷体_GB2312" w:hAnsi="楷体_GB2312" w:eastAsia="楷体_GB2312" w:cs="楷体_GB2312"/>
          <w:color w:val="auto"/>
          <w:kern w:val="32"/>
          <w:sz w:val="32"/>
          <w:szCs w:val="32"/>
          <w:lang w:val="en-US" w:eastAsia="zh-CN"/>
        </w:rPr>
        <w:t>第十九条</w:t>
      </w:r>
      <w:r>
        <w:rPr>
          <w:rFonts w:hint="eastAsia" w:ascii="仿宋_GB2312" w:hAnsi="仿宋" w:eastAsia="仿宋_GB2312"/>
          <w:color w:val="auto"/>
          <w:kern w:val="32"/>
          <w:sz w:val="32"/>
          <w:szCs w:val="32"/>
          <w:lang w:val="en-US" w:eastAsia="zh-CN"/>
        </w:rPr>
        <w:t xml:space="preserve"> 殡仪服务机构尸体接运车必须符合国家规定的安全技术标准和公共卫生要求，接运遗体时，须对遗体进行必要的技术处理，防止污染。</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黑体" w:hAnsi="黑体" w:eastAsia="黑体" w:cs="黑体"/>
          <w:b w:val="0"/>
          <w:bCs w:val="0"/>
          <w:color w:val="auto"/>
          <w:kern w:val="32"/>
          <w:sz w:val="32"/>
          <w:szCs w:val="32"/>
          <w:lang w:eastAsia="zh-CN"/>
        </w:rPr>
      </w:pPr>
      <w:r>
        <w:rPr>
          <w:rFonts w:hint="eastAsia" w:ascii="黑体" w:hAnsi="黑体" w:eastAsia="黑体" w:cs="黑体"/>
          <w:b w:val="0"/>
          <w:bCs w:val="0"/>
          <w:color w:val="auto"/>
          <w:kern w:val="32"/>
          <w:sz w:val="32"/>
          <w:szCs w:val="32"/>
          <w:lang w:eastAsia="zh-CN"/>
        </w:rPr>
        <w:t>第四章</w:t>
      </w:r>
      <w:r>
        <w:rPr>
          <w:rFonts w:hint="eastAsia" w:ascii="黑体" w:hAnsi="黑体" w:eastAsia="黑体" w:cs="黑体"/>
          <w:b w:val="0"/>
          <w:bCs w:val="0"/>
          <w:color w:val="auto"/>
          <w:kern w:val="32"/>
          <w:sz w:val="32"/>
          <w:szCs w:val="32"/>
          <w:lang w:val="en-US" w:eastAsia="zh-CN"/>
        </w:rPr>
        <w:t xml:space="preserve"> </w:t>
      </w:r>
      <w:r>
        <w:rPr>
          <w:rFonts w:hint="eastAsia" w:ascii="黑体" w:hAnsi="黑体" w:eastAsia="黑体" w:cs="黑体"/>
          <w:b w:val="0"/>
          <w:bCs w:val="0"/>
          <w:color w:val="auto"/>
          <w:kern w:val="32"/>
          <w:sz w:val="32"/>
          <w:szCs w:val="32"/>
          <w:lang w:eastAsia="zh-CN"/>
        </w:rPr>
        <w:t>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二十</w:t>
      </w:r>
      <w:r>
        <w:rPr>
          <w:rFonts w:hint="eastAsia" w:ascii="楷体_GB2312" w:hAnsi="楷体_GB2312" w:eastAsia="楷体_GB2312" w:cs="楷体_GB2312"/>
          <w:color w:val="auto"/>
          <w:kern w:val="32"/>
          <w:sz w:val="32"/>
          <w:szCs w:val="32"/>
        </w:rPr>
        <w:t>条</w:t>
      </w:r>
      <w:r>
        <w:rPr>
          <w:rFonts w:hint="eastAsia" w:ascii="仿宋_GB2312" w:hAnsi="仿宋_GB2312" w:eastAsia="仿宋_GB2312" w:cs="仿宋_GB2312"/>
          <w:color w:val="auto"/>
          <w:kern w:val="32"/>
          <w:sz w:val="32"/>
          <w:szCs w:val="32"/>
        </w:rPr>
        <w:t xml:space="preserve"> </w:t>
      </w:r>
      <w:r>
        <w:rPr>
          <w:rFonts w:hint="eastAsia" w:ascii="仿宋_GB2312" w:hAnsi="仿宋_GB2312" w:eastAsia="仿宋_GB2312" w:cs="仿宋_GB2312"/>
          <w:color w:val="auto"/>
          <w:sz w:val="32"/>
          <w:szCs w:val="32"/>
          <w:shd w:val="clear" w:color="auto" w:fill="FFFFFF"/>
        </w:rPr>
        <w:t>未经批准，擅自兴建殡葬设施的，由民政部门会同建设、土地行政管理部门予以取缔，责令恢复原状，没收违法所得，可以并处违法所得1倍以上3倍以下的罚款。</w:t>
      </w:r>
      <w:r>
        <w:rPr>
          <w:rStyle w:val="8"/>
          <w:rFonts w:hint="eastAsia" w:ascii="仿宋_GB2312" w:hAnsi="仿宋_GB2312" w:eastAsia="仿宋_GB2312" w:cs="仿宋_GB2312"/>
          <w:b w:val="0"/>
          <w:bCs/>
          <w:color w:val="auto"/>
          <w:sz w:val="32"/>
          <w:szCs w:val="32"/>
          <w:shd w:val="clear" w:color="auto" w:fill="FFFFFF"/>
          <w:lang w:val="en-US" w:eastAsia="zh-CN"/>
        </w:rPr>
        <w:t>（新</w:t>
      </w:r>
      <w:r>
        <w:rPr>
          <w:rFonts w:hint="eastAsia" w:ascii="仿宋_GB2312" w:hAnsi="仿宋" w:eastAsia="仿宋_GB2312"/>
          <w:color w:val="auto"/>
          <w:kern w:val="32"/>
          <w:sz w:val="32"/>
          <w:szCs w:val="32"/>
        </w:rPr>
        <w:t>疆维吾尔自治区</w:t>
      </w:r>
      <w:r>
        <w:rPr>
          <w:rFonts w:hint="eastAsia" w:ascii="仿宋_GB2312" w:hAnsi="仿宋_GB2312" w:eastAsia="仿宋_GB2312" w:cs="仿宋_GB2312"/>
          <w:i w:val="0"/>
          <w:caps w:val="0"/>
          <w:color w:val="auto"/>
          <w:spacing w:val="0"/>
          <w:sz w:val="32"/>
          <w:szCs w:val="32"/>
        </w:rPr>
        <w:t>实施</w:t>
      </w:r>
      <w:r>
        <w:rPr>
          <w:rFonts w:hint="eastAsia" w:ascii="仿宋_GB2312" w:hAnsi="仿宋" w:eastAsia="仿宋_GB2312"/>
          <w:color w:val="auto"/>
          <w:kern w:val="32"/>
          <w:sz w:val="32"/>
          <w:szCs w:val="32"/>
        </w:rPr>
        <w:t>殡葬管理</w:t>
      </w:r>
      <w:r>
        <w:rPr>
          <w:rFonts w:hint="eastAsia" w:ascii="仿宋_GB2312" w:hAnsi="仿宋" w:eastAsia="仿宋_GB2312"/>
          <w:color w:val="auto"/>
          <w:kern w:val="32"/>
          <w:sz w:val="32"/>
          <w:szCs w:val="32"/>
          <w:lang w:eastAsia="zh-CN"/>
        </w:rPr>
        <w:t>条例第二十四条）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shd w:val="clear" w:color="auto" w:fill="FFFFFF"/>
          <w:lang w:eastAsia="zh-CN"/>
        </w:rPr>
        <w:t>第二十一条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办理丧事活动妨害公共秩序、危害公共安全、侵害他人合法权益的，由民政部门予以制止；构成违反治安管理行为的，由公安机关依法给予治安管理处罚；构成犯罪的，依法追究刑事责任。</w:t>
      </w:r>
      <w:r>
        <w:rPr>
          <w:rStyle w:val="8"/>
          <w:rFonts w:hint="eastAsia" w:ascii="仿宋_GB2312" w:hAnsi="仿宋_GB2312" w:eastAsia="仿宋_GB2312" w:cs="仿宋_GB2312"/>
          <w:b w:val="0"/>
          <w:bCs/>
          <w:color w:val="auto"/>
          <w:sz w:val="32"/>
          <w:szCs w:val="32"/>
          <w:shd w:val="clear" w:color="auto" w:fill="FFFFFF"/>
          <w:lang w:val="en-US" w:eastAsia="zh-CN"/>
        </w:rPr>
        <w:t>（新</w:t>
      </w:r>
      <w:r>
        <w:rPr>
          <w:rFonts w:hint="eastAsia" w:ascii="仿宋_GB2312" w:hAnsi="仿宋" w:eastAsia="仿宋_GB2312"/>
          <w:color w:val="auto"/>
          <w:kern w:val="32"/>
          <w:sz w:val="32"/>
          <w:szCs w:val="32"/>
        </w:rPr>
        <w:t>疆维吾尔自治区</w:t>
      </w:r>
      <w:r>
        <w:rPr>
          <w:rFonts w:hint="eastAsia" w:ascii="仿宋_GB2312" w:hAnsi="仿宋_GB2312" w:eastAsia="仿宋_GB2312" w:cs="仿宋_GB2312"/>
          <w:i w:val="0"/>
          <w:caps w:val="0"/>
          <w:color w:val="auto"/>
          <w:spacing w:val="0"/>
          <w:sz w:val="32"/>
          <w:szCs w:val="32"/>
        </w:rPr>
        <w:t>实施</w:t>
      </w:r>
      <w:r>
        <w:rPr>
          <w:rFonts w:hint="eastAsia" w:ascii="仿宋_GB2312" w:hAnsi="仿宋" w:eastAsia="仿宋_GB2312"/>
          <w:color w:val="auto"/>
          <w:kern w:val="32"/>
          <w:sz w:val="32"/>
          <w:szCs w:val="32"/>
        </w:rPr>
        <w:t>殡葬管理</w:t>
      </w:r>
      <w:r>
        <w:rPr>
          <w:rFonts w:hint="eastAsia" w:ascii="仿宋_GB2312" w:hAnsi="仿宋" w:eastAsia="仿宋_GB2312"/>
          <w:color w:val="auto"/>
          <w:kern w:val="32"/>
          <w:sz w:val="32"/>
          <w:szCs w:val="32"/>
          <w:lang w:eastAsia="zh-CN"/>
        </w:rPr>
        <w:t>条例第二十四条）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shd w:val="clear" w:color="auto" w:fill="FFFFFF"/>
          <w:lang w:eastAsia="zh-CN"/>
        </w:rPr>
        <w:t>第二十二条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default" w:ascii="Times New Roman" w:hAnsi="Times New Roman" w:eastAsia="仿宋_GB2312" w:cs="Times New Roman"/>
          <w:color w:val="auto"/>
          <w:sz w:val="32"/>
          <w:szCs w:val="32"/>
          <w:shd w:val="clear" w:color="auto" w:fill="FFFFFF"/>
        </w:rPr>
        <w:t>制造、销售封建迷信殡葬用品的，由民政部门会同工商行政管理部门予以没收，可以并处制造、销售金额1倍以上3倍以下的罚款。</w:t>
      </w:r>
      <w:r>
        <w:rPr>
          <w:rStyle w:val="8"/>
          <w:rFonts w:hint="default" w:ascii="Times New Roman" w:hAnsi="Times New Roman" w:eastAsia="仿宋_GB2312" w:cs="Times New Roman"/>
          <w:b w:val="0"/>
          <w:bCs/>
          <w:color w:val="auto"/>
          <w:sz w:val="32"/>
          <w:szCs w:val="32"/>
          <w:shd w:val="clear" w:color="auto" w:fill="FFFFFF"/>
          <w:lang w:val="en-US" w:eastAsia="zh-CN"/>
        </w:rPr>
        <w:t>（新</w:t>
      </w:r>
      <w:r>
        <w:rPr>
          <w:rFonts w:hint="default" w:ascii="Times New Roman" w:hAnsi="Times New Roman" w:eastAsia="仿宋_GB2312" w:cs="Times New Roman"/>
          <w:color w:val="auto"/>
          <w:kern w:val="32"/>
          <w:sz w:val="32"/>
          <w:szCs w:val="32"/>
        </w:rPr>
        <w:t>疆维吾尔自治区</w:t>
      </w:r>
      <w:r>
        <w:rPr>
          <w:rFonts w:hint="default" w:ascii="Times New Roman" w:hAnsi="Times New Roman" w:eastAsia="仿宋_GB2312" w:cs="Times New Roman"/>
          <w:i w:val="0"/>
          <w:caps w:val="0"/>
          <w:color w:val="auto"/>
          <w:spacing w:val="0"/>
          <w:sz w:val="32"/>
          <w:szCs w:val="32"/>
        </w:rPr>
        <w:t>实施</w:t>
      </w:r>
      <w:r>
        <w:rPr>
          <w:rFonts w:hint="default" w:ascii="Times New Roman" w:hAnsi="Times New Roman" w:eastAsia="仿宋_GB2312" w:cs="Times New Roman"/>
          <w:color w:val="auto"/>
          <w:kern w:val="32"/>
          <w:sz w:val="32"/>
          <w:szCs w:val="32"/>
        </w:rPr>
        <w:t>殡葬管理</w:t>
      </w:r>
      <w:r>
        <w:rPr>
          <w:rFonts w:hint="default" w:ascii="Times New Roman" w:hAnsi="Times New Roman" w:eastAsia="仿宋_GB2312" w:cs="Times New Roman"/>
          <w:color w:val="auto"/>
          <w:kern w:val="32"/>
          <w:sz w:val="32"/>
          <w:szCs w:val="32"/>
          <w:lang w:eastAsia="zh-CN"/>
        </w:rPr>
        <w:t>条例第二十四条）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shd w:val="clear" w:color="auto" w:fill="FFFFFF"/>
          <w:lang w:eastAsia="zh-CN"/>
        </w:rPr>
        <w:t>第二十三条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殡仪服务人员利用工作之便索取财物的，由民政部门责令退赔；构成犯罪的，依法追究刑事责任。</w:t>
      </w:r>
      <w:r>
        <w:rPr>
          <w:rStyle w:val="8"/>
          <w:rFonts w:hint="eastAsia" w:ascii="仿宋_GB2312" w:hAnsi="仿宋_GB2312" w:eastAsia="仿宋_GB2312" w:cs="仿宋_GB2312"/>
          <w:b w:val="0"/>
          <w:bCs/>
          <w:color w:val="auto"/>
          <w:sz w:val="32"/>
          <w:szCs w:val="32"/>
          <w:shd w:val="clear" w:color="auto" w:fill="FFFFFF"/>
          <w:lang w:val="en-US" w:eastAsia="zh-CN"/>
        </w:rPr>
        <w:t>（新</w:t>
      </w:r>
      <w:r>
        <w:rPr>
          <w:rFonts w:hint="eastAsia" w:ascii="仿宋_GB2312" w:hAnsi="仿宋" w:eastAsia="仿宋_GB2312"/>
          <w:color w:val="auto"/>
          <w:kern w:val="32"/>
          <w:sz w:val="32"/>
          <w:szCs w:val="32"/>
        </w:rPr>
        <w:t>疆维吾尔自治区</w:t>
      </w:r>
      <w:r>
        <w:rPr>
          <w:rFonts w:hint="eastAsia" w:ascii="仿宋_GB2312" w:hAnsi="仿宋_GB2312" w:eastAsia="仿宋_GB2312" w:cs="仿宋_GB2312"/>
          <w:i w:val="0"/>
          <w:caps w:val="0"/>
          <w:color w:val="auto"/>
          <w:spacing w:val="0"/>
          <w:sz w:val="32"/>
          <w:szCs w:val="32"/>
        </w:rPr>
        <w:t>实施</w:t>
      </w:r>
      <w:r>
        <w:rPr>
          <w:rFonts w:hint="eastAsia" w:ascii="仿宋_GB2312" w:hAnsi="仿宋" w:eastAsia="仿宋_GB2312"/>
          <w:color w:val="auto"/>
          <w:kern w:val="32"/>
          <w:sz w:val="32"/>
          <w:szCs w:val="32"/>
        </w:rPr>
        <w:t>殡葬管理</w:t>
      </w:r>
      <w:r>
        <w:rPr>
          <w:rFonts w:hint="eastAsia" w:ascii="仿宋_GB2312" w:hAnsi="仿宋" w:eastAsia="仿宋_GB2312"/>
          <w:color w:val="auto"/>
          <w:kern w:val="32"/>
          <w:sz w:val="32"/>
          <w:szCs w:val="32"/>
          <w:lang w:eastAsia="zh-CN"/>
        </w:rPr>
        <w:t>条例第二十四条）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Style w:val="8"/>
          <w:rFonts w:hint="eastAsia" w:ascii="楷体_GB2312" w:hAnsi="楷体_GB2312" w:eastAsia="楷体_GB2312" w:cs="楷体_GB2312"/>
          <w:b w:val="0"/>
          <w:bCs/>
          <w:color w:val="auto"/>
          <w:sz w:val="32"/>
          <w:szCs w:val="32"/>
          <w:shd w:val="clear" w:color="auto" w:fill="FFFFFF"/>
          <w:lang w:eastAsia="zh-CN"/>
        </w:rPr>
        <w:t>第二十四条</w:t>
      </w:r>
      <w:r>
        <w:rPr>
          <w:rStyle w:val="8"/>
          <w:rFonts w:hint="eastAsia" w:ascii="仿宋_GB2312" w:hAnsi="仿宋_GB2312" w:eastAsia="仿宋_GB2312" w:cs="仿宋_GB2312"/>
          <w:b w:val="0"/>
          <w:bCs/>
          <w:color w:val="auto"/>
          <w:sz w:val="32"/>
          <w:szCs w:val="32"/>
          <w:shd w:val="clear" w:color="auto" w:fill="FFFFFF"/>
          <w:lang w:val="en-US" w:eastAsia="zh-CN"/>
        </w:rPr>
        <w:t xml:space="preserve"> 殡仪服务机构收费不合理、私自抬高殡葬服务价格，由团场社会事务办公室查实后责令退还超出的丧葬费用；如情节严重，团场可解除殡仪服务机构承包合同。（新</w:t>
      </w:r>
      <w:r>
        <w:rPr>
          <w:rFonts w:hint="eastAsia" w:ascii="仿宋_GB2312" w:hAnsi="仿宋" w:eastAsia="仿宋_GB2312"/>
          <w:color w:val="auto"/>
          <w:kern w:val="32"/>
          <w:sz w:val="32"/>
          <w:szCs w:val="32"/>
        </w:rPr>
        <w:t>疆维吾尔自治区</w:t>
      </w:r>
      <w:r>
        <w:rPr>
          <w:rFonts w:hint="eastAsia" w:ascii="仿宋_GB2312" w:hAnsi="仿宋_GB2312" w:eastAsia="仿宋_GB2312" w:cs="仿宋_GB2312"/>
          <w:i w:val="0"/>
          <w:caps w:val="0"/>
          <w:color w:val="auto"/>
          <w:spacing w:val="0"/>
          <w:sz w:val="32"/>
          <w:szCs w:val="32"/>
        </w:rPr>
        <w:t>实施</w:t>
      </w:r>
      <w:r>
        <w:rPr>
          <w:rFonts w:hint="eastAsia" w:ascii="仿宋_GB2312" w:hAnsi="仿宋" w:eastAsia="仿宋_GB2312"/>
          <w:color w:val="auto"/>
          <w:kern w:val="32"/>
          <w:sz w:val="32"/>
          <w:szCs w:val="32"/>
        </w:rPr>
        <w:t>殡葬管理</w:t>
      </w:r>
      <w:r>
        <w:rPr>
          <w:rFonts w:hint="eastAsia" w:ascii="仿宋_GB2312" w:hAnsi="仿宋" w:eastAsia="仿宋_GB2312"/>
          <w:color w:val="auto"/>
          <w:kern w:val="32"/>
          <w:sz w:val="32"/>
          <w:szCs w:val="32"/>
          <w:lang w:eastAsia="zh-CN"/>
        </w:rPr>
        <w:t>条例第二十二条）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kern w:val="32"/>
          <w:sz w:val="32"/>
          <w:szCs w:val="32"/>
        </w:rPr>
      </w:pPr>
      <w:r>
        <w:rPr>
          <w:rFonts w:hint="eastAsia" w:ascii="楷体_GB2312" w:hAnsi="楷体_GB2312" w:eastAsia="楷体_GB2312" w:cs="楷体_GB2312"/>
          <w:color w:val="auto"/>
          <w:kern w:val="32"/>
          <w:sz w:val="32"/>
          <w:szCs w:val="32"/>
        </w:rPr>
        <w:t>第</w:t>
      </w:r>
      <w:r>
        <w:rPr>
          <w:rFonts w:hint="eastAsia" w:ascii="楷体_GB2312" w:hAnsi="楷体_GB2312" w:eastAsia="楷体_GB2312" w:cs="楷体_GB2312"/>
          <w:color w:val="auto"/>
          <w:kern w:val="32"/>
          <w:sz w:val="32"/>
          <w:szCs w:val="32"/>
          <w:lang w:eastAsia="zh-CN"/>
        </w:rPr>
        <w:t>二十五</w:t>
      </w:r>
      <w:r>
        <w:rPr>
          <w:rFonts w:hint="eastAsia" w:ascii="楷体_GB2312" w:hAnsi="楷体_GB2312" w:eastAsia="楷体_GB2312" w:cs="楷体_GB2312"/>
          <w:color w:val="auto"/>
          <w:kern w:val="32"/>
          <w:sz w:val="32"/>
          <w:szCs w:val="32"/>
        </w:rPr>
        <w:t>条</w:t>
      </w:r>
      <w:r>
        <w:rPr>
          <w:rFonts w:hint="eastAsia" w:ascii="仿宋_GB2312" w:hAnsi="仿宋" w:eastAsia="仿宋_GB2312"/>
          <w:color w:val="auto"/>
          <w:kern w:val="32"/>
          <w:sz w:val="32"/>
          <w:szCs w:val="32"/>
        </w:rPr>
        <w:t xml:space="preserve"> 本办法由</w:t>
      </w:r>
      <w:r>
        <w:rPr>
          <w:rFonts w:hint="eastAsia" w:ascii="仿宋_GB2312" w:hAnsi="仿宋" w:eastAsia="仿宋_GB2312"/>
          <w:color w:val="auto"/>
          <w:kern w:val="32"/>
          <w:sz w:val="32"/>
          <w:szCs w:val="32"/>
          <w:lang w:val="en-US" w:eastAsia="zh-CN"/>
        </w:rPr>
        <w:t>第三师图木舒克市</w:t>
      </w:r>
      <w:r>
        <w:rPr>
          <w:rFonts w:hint="eastAsia" w:ascii="仿宋_GB2312" w:hAnsi="仿宋" w:eastAsia="仿宋_GB2312"/>
          <w:color w:val="auto"/>
          <w:kern w:val="32"/>
          <w:sz w:val="32"/>
          <w:szCs w:val="32"/>
        </w:rPr>
        <w:t>民政局负责解释。</w:t>
      </w:r>
    </w:p>
    <w:sectPr>
      <w:footerReference r:id="rId3" w:type="default"/>
      <w:footerReference r:id="rId4"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eastAsia="宋体"/>
        <w:lang w:val="en-US" w:eastAsia="zh-CN"/>
      </w:rP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zOWZmYjhhZjIyNjRhNDI2MmZkMzBhMWYyMWE4MTcifQ=="/>
  </w:docVars>
  <w:rsids>
    <w:rsidRoot w:val="009C7627"/>
    <w:rsid w:val="00034D03"/>
    <w:rsid w:val="00040FE5"/>
    <w:rsid w:val="00065B91"/>
    <w:rsid w:val="000847B9"/>
    <w:rsid w:val="00084AA6"/>
    <w:rsid w:val="000855FF"/>
    <w:rsid w:val="00090C22"/>
    <w:rsid w:val="000E776E"/>
    <w:rsid w:val="001563D8"/>
    <w:rsid w:val="00185D6E"/>
    <w:rsid w:val="001A78BA"/>
    <w:rsid w:val="001D3A8F"/>
    <w:rsid w:val="001E67EC"/>
    <w:rsid w:val="001F3F2D"/>
    <w:rsid w:val="00213265"/>
    <w:rsid w:val="002461BC"/>
    <w:rsid w:val="00291839"/>
    <w:rsid w:val="002B3476"/>
    <w:rsid w:val="002D333F"/>
    <w:rsid w:val="003100D7"/>
    <w:rsid w:val="00326D7B"/>
    <w:rsid w:val="00352936"/>
    <w:rsid w:val="00383B8D"/>
    <w:rsid w:val="00430C5A"/>
    <w:rsid w:val="004374D5"/>
    <w:rsid w:val="00446174"/>
    <w:rsid w:val="00456D3F"/>
    <w:rsid w:val="00457C4C"/>
    <w:rsid w:val="00457CD7"/>
    <w:rsid w:val="0049119A"/>
    <w:rsid w:val="004C73B6"/>
    <w:rsid w:val="004D0B0C"/>
    <w:rsid w:val="004F19E4"/>
    <w:rsid w:val="00503709"/>
    <w:rsid w:val="005126E0"/>
    <w:rsid w:val="0056151E"/>
    <w:rsid w:val="005671A5"/>
    <w:rsid w:val="005B0224"/>
    <w:rsid w:val="005C0944"/>
    <w:rsid w:val="005E75EF"/>
    <w:rsid w:val="005F0BDB"/>
    <w:rsid w:val="00612E82"/>
    <w:rsid w:val="00630E37"/>
    <w:rsid w:val="0063141E"/>
    <w:rsid w:val="006426FA"/>
    <w:rsid w:val="00643ADA"/>
    <w:rsid w:val="006B3E58"/>
    <w:rsid w:val="006C015B"/>
    <w:rsid w:val="006D2224"/>
    <w:rsid w:val="00711A7D"/>
    <w:rsid w:val="007127A8"/>
    <w:rsid w:val="00735F92"/>
    <w:rsid w:val="00751CBB"/>
    <w:rsid w:val="00754EA8"/>
    <w:rsid w:val="00760719"/>
    <w:rsid w:val="0079406C"/>
    <w:rsid w:val="007D1B04"/>
    <w:rsid w:val="007D3B21"/>
    <w:rsid w:val="007F6CA7"/>
    <w:rsid w:val="00800627"/>
    <w:rsid w:val="008034DB"/>
    <w:rsid w:val="00860553"/>
    <w:rsid w:val="00862CAD"/>
    <w:rsid w:val="00872FD1"/>
    <w:rsid w:val="00882592"/>
    <w:rsid w:val="008B6494"/>
    <w:rsid w:val="008C3ABA"/>
    <w:rsid w:val="008C7D8B"/>
    <w:rsid w:val="008E1EFB"/>
    <w:rsid w:val="008F3D65"/>
    <w:rsid w:val="0094387F"/>
    <w:rsid w:val="009723FE"/>
    <w:rsid w:val="009C7627"/>
    <w:rsid w:val="009E192C"/>
    <w:rsid w:val="00A05707"/>
    <w:rsid w:val="00A13D9E"/>
    <w:rsid w:val="00A20F52"/>
    <w:rsid w:val="00A3184F"/>
    <w:rsid w:val="00A400BD"/>
    <w:rsid w:val="00A52AB3"/>
    <w:rsid w:val="00A60023"/>
    <w:rsid w:val="00A639C9"/>
    <w:rsid w:val="00A64814"/>
    <w:rsid w:val="00A87A9D"/>
    <w:rsid w:val="00AA5596"/>
    <w:rsid w:val="00B32C31"/>
    <w:rsid w:val="00B71A3B"/>
    <w:rsid w:val="00B94A9F"/>
    <w:rsid w:val="00BC0593"/>
    <w:rsid w:val="00BD2B4D"/>
    <w:rsid w:val="00BE08CF"/>
    <w:rsid w:val="00BF11FF"/>
    <w:rsid w:val="00C220CE"/>
    <w:rsid w:val="00C825BA"/>
    <w:rsid w:val="00C867DE"/>
    <w:rsid w:val="00C92537"/>
    <w:rsid w:val="00CD665F"/>
    <w:rsid w:val="00CE47B0"/>
    <w:rsid w:val="00CF574F"/>
    <w:rsid w:val="00D12BB7"/>
    <w:rsid w:val="00D16FFD"/>
    <w:rsid w:val="00D25A56"/>
    <w:rsid w:val="00D357D7"/>
    <w:rsid w:val="00D45523"/>
    <w:rsid w:val="00D55508"/>
    <w:rsid w:val="00D57072"/>
    <w:rsid w:val="00D64F2F"/>
    <w:rsid w:val="00D8066B"/>
    <w:rsid w:val="00DE7A8E"/>
    <w:rsid w:val="00DF2B44"/>
    <w:rsid w:val="00DF50B6"/>
    <w:rsid w:val="00E03011"/>
    <w:rsid w:val="00E21E53"/>
    <w:rsid w:val="00E3248C"/>
    <w:rsid w:val="00E46B8B"/>
    <w:rsid w:val="00E524E1"/>
    <w:rsid w:val="00E638C3"/>
    <w:rsid w:val="00E65464"/>
    <w:rsid w:val="00E84A88"/>
    <w:rsid w:val="00EA16FA"/>
    <w:rsid w:val="00ED26E6"/>
    <w:rsid w:val="00ED6C11"/>
    <w:rsid w:val="00F044C7"/>
    <w:rsid w:val="00F0520D"/>
    <w:rsid w:val="00F07786"/>
    <w:rsid w:val="00F27F92"/>
    <w:rsid w:val="00F31FCF"/>
    <w:rsid w:val="00F64633"/>
    <w:rsid w:val="00F83F87"/>
    <w:rsid w:val="00F85B13"/>
    <w:rsid w:val="00FB451E"/>
    <w:rsid w:val="00FC6DE9"/>
    <w:rsid w:val="00FF6782"/>
    <w:rsid w:val="0122217A"/>
    <w:rsid w:val="01531AE2"/>
    <w:rsid w:val="01606BFC"/>
    <w:rsid w:val="01C61B93"/>
    <w:rsid w:val="02395C98"/>
    <w:rsid w:val="03BC4239"/>
    <w:rsid w:val="053E4CAB"/>
    <w:rsid w:val="08B7283A"/>
    <w:rsid w:val="0A4069F5"/>
    <w:rsid w:val="0AB0615A"/>
    <w:rsid w:val="0B7E01A0"/>
    <w:rsid w:val="0C921CAD"/>
    <w:rsid w:val="0E1E3904"/>
    <w:rsid w:val="0F0E755E"/>
    <w:rsid w:val="11263AB9"/>
    <w:rsid w:val="126177B9"/>
    <w:rsid w:val="147F5CA0"/>
    <w:rsid w:val="197677FA"/>
    <w:rsid w:val="1CD55267"/>
    <w:rsid w:val="1D625CF8"/>
    <w:rsid w:val="22995516"/>
    <w:rsid w:val="22F977CF"/>
    <w:rsid w:val="24436E41"/>
    <w:rsid w:val="25BC14A7"/>
    <w:rsid w:val="2B1C560D"/>
    <w:rsid w:val="2B574C09"/>
    <w:rsid w:val="2FA30EC2"/>
    <w:rsid w:val="31B02F8E"/>
    <w:rsid w:val="32DA580C"/>
    <w:rsid w:val="36B95019"/>
    <w:rsid w:val="37025FC2"/>
    <w:rsid w:val="38DA3093"/>
    <w:rsid w:val="38FF38E2"/>
    <w:rsid w:val="39173585"/>
    <w:rsid w:val="3A75325A"/>
    <w:rsid w:val="3A760E36"/>
    <w:rsid w:val="3C9C47B1"/>
    <w:rsid w:val="3CD16F5B"/>
    <w:rsid w:val="41FA7E80"/>
    <w:rsid w:val="44955A27"/>
    <w:rsid w:val="4722063F"/>
    <w:rsid w:val="48C23139"/>
    <w:rsid w:val="49E868FA"/>
    <w:rsid w:val="4A1C0DB9"/>
    <w:rsid w:val="4A883904"/>
    <w:rsid w:val="4BB41EFA"/>
    <w:rsid w:val="4C2A49AF"/>
    <w:rsid w:val="4E5A1956"/>
    <w:rsid w:val="4F2F40F4"/>
    <w:rsid w:val="51E95367"/>
    <w:rsid w:val="52D811F0"/>
    <w:rsid w:val="55072C6F"/>
    <w:rsid w:val="5820052C"/>
    <w:rsid w:val="59302188"/>
    <w:rsid w:val="59985335"/>
    <w:rsid w:val="5A753E6A"/>
    <w:rsid w:val="5AF60F74"/>
    <w:rsid w:val="5B56120A"/>
    <w:rsid w:val="5C8A77D0"/>
    <w:rsid w:val="619E3B40"/>
    <w:rsid w:val="62E93452"/>
    <w:rsid w:val="63E257C4"/>
    <w:rsid w:val="65055496"/>
    <w:rsid w:val="69050A74"/>
    <w:rsid w:val="690A062A"/>
    <w:rsid w:val="6BFF0023"/>
    <w:rsid w:val="6CC33573"/>
    <w:rsid w:val="6CEE59BA"/>
    <w:rsid w:val="6D741EDE"/>
    <w:rsid w:val="6E116023"/>
    <w:rsid w:val="6EB91115"/>
    <w:rsid w:val="6F6D3140"/>
    <w:rsid w:val="7093029E"/>
    <w:rsid w:val="71CB2C15"/>
    <w:rsid w:val="748F457D"/>
    <w:rsid w:val="75FF01E8"/>
    <w:rsid w:val="7790732B"/>
    <w:rsid w:val="77D71649"/>
    <w:rsid w:val="79EF10EF"/>
    <w:rsid w:val="7AC0408B"/>
    <w:rsid w:val="7D9E7D39"/>
    <w:rsid w:val="7FAD1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sz w:val="21"/>
      <w:szCs w:val="21"/>
      <w:lang w:val="en-US" w:eastAsia="zh-CN" w:bidi="ar-SA"/>
    </w:rPr>
  </w:style>
  <w:style w:type="paragraph" w:styleId="2">
    <w:name w:val="heading 1"/>
    <w:basedOn w:val="1"/>
    <w:next w:val="1"/>
    <w:qFormat/>
    <w:uiPriority w:val="1"/>
    <w:pPr>
      <w:ind w:right="303"/>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 Char Char"/>
    <w:basedOn w:val="7"/>
    <w:link w:val="4"/>
    <w:qFormat/>
    <w:uiPriority w:val="0"/>
    <w:rPr>
      <w:rFonts w:ascii="宋体" w:hAnsi="宋体" w:cs="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石河子市民政局</Company>
  <Pages>5</Pages>
  <Words>2087</Words>
  <Characters>2120</Characters>
  <Lines>9</Lines>
  <Paragraphs>2</Paragraphs>
  <TotalTime>4</TotalTime>
  <ScaleCrop>false</ScaleCrop>
  <LinksUpToDate>false</LinksUpToDate>
  <CharactersWithSpaces>2181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2021-02-22T07:44:00Z</dcterms:created>
  <dc:creator>苏业翔</dc:creator>
  <cp:lastModifiedBy>Frver199210</cp:lastModifiedBy>
  <cp:lastPrinted>2022-05-18T09:04:00Z</cp:lastPrinted>
  <dcterms:modified xsi:type="dcterms:W3CDTF">2022-05-20T09:26:29Z</dcterms:modified>
  <dc:title>八师石河子市殡仪服务站管理办法</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D0C90B9307814AC485C17297AE02AC2C</vt:lpwstr>
  </property>
</Properties>
</file>